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ireunaviivaa"/>
        <w:tblpPr w:leftFromText="142" w:rightFromText="142" w:tblpY="-1133"/>
        <w:tblW w:w="10166" w:type="dxa"/>
        <w:tblLayout w:type="fixed"/>
        <w:tblLook w:val="04A0" w:firstRow="1" w:lastRow="0" w:firstColumn="1" w:lastColumn="0" w:noHBand="0" w:noVBand="1"/>
      </w:tblPr>
      <w:tblGrid>
        <w:gridCol w:w="5152"/>
        <w:gridCol w:w="2463"/>
        <w:gridCol w:w="2551"/>
      </w:tblGrid>
      <w:tr w:rsidR="001D1F68" w:rsidRPr="00F254AE" w14:paraId="315ADC0E" w14:textId="77777777" w:rsidTr="000D3C9B">
        <w:trPr>
          <w:cantSplit/>
          <w:trHeight w:hRule="exact" w:val="850"/>
        </w:trPr>
        <w:tc>
          <w:tcPr>
            <w:tcW w:w="5152" w:type="dxa"/>
            <w:tcMar>
              <w:left w:w="0" w:type="dxa"/>
              <w:right w:w="0" w:type="dxa"/>
            </w:tcMar>
          </w:tcPr>
          <w:p w14:paraId="3C8CD3D2" w14:textId="77777777" w:rsidR="001D1F68" w:rsidRPr="00F254AE" w:rsidRDefault="00BF7C15" w:rsidP="00AB7910">
            <w:pPr>
              <w:rPr>
                <w:rFonts w:ascii="Source Sans Pro" w:hAnsi="Source Sans Pro"/>
              </w:rPr>
            </w:pPr>
            <w:r w:rsidRPr="00F254AE">
              <w:rPr>
                <w:rFonts w:ascii="Source Sans Pro" w:hAnsi="Source Sans Pro"/>
                <w:noProof/>
              </w:rPr>
              <w:drawing>
                <wp:inline distT="0" distB="0" distL="0" distR="0" wp14:anchorId="541431B8" wp14:editId="25C4490C">
                  <wp:extent cx="2599200" cy="352800"/>
                  <wp:effectExtent l="0" t="0" r="0" b="9525"/>
                  <wp:docPr id="2146576525" name="Kuva 3" descr="Yhdenvertaisuusvaltuutettu&#10;Diskrimineringsombudsmann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6525" name="Kuva 3" descr="Yhdenvertaisuusvaltuutettu&#10;Diskrimineringsombudsmannen">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99200" cy="352800"/>
                          </a:xfrm>
                          <a:prstGeom prst="rect">
                            <a:avLst/>
                          </a:prstGeom>
                        </pic:spPr>
                      </pic:pic>
                    </a:graphicData>
                  </a:graphic>
                </wp:inline>
              </w:drawing>
            </w:r>
          </w:p>
        </w:tc>
        <w:tc>
          <w:tcPr>
            <w:tcW w:w="2463" w:type="dxa"/>
            <w:tcMar>
              <w:left w:w="0" w:type="dxa"/>
              <w:right w:w="0" w:type="dxa"/>
            </w:tcMar>
          </w:tcPr>
          <w:p w14:paraId="01A6FB01" w14:textId="02A76DA5" w:rsidR="001D1F68" w:rsidRPr="00F254AE" w:rsidRDefault="004F6846" w:rsidP="00AB7910">
            <w:pPr>
              <w:rPr>
                <w:rFonts w:ascii="Source Sans Pro" w:hAnsi="Source Sans Pro"/>
              </w:rPr>
            </w:pPr>
            <w:sdt>
              <w:sdtPr>
                <w:rPr>
                  <w:rFonts w:ascii="Source Sans Pro" w:hAnsi="Source Sans Pro"/>
                  <w:bCs/>
                </w:rPr>
                <w:alias w:val="Asiakirjan tyyppi"/>
                <w:tag w:val="Asiakirjan tyyppi"/>
                <w:id w:val="-1090234920"/>
                <w:dropDownList>
                  <w:listItem w:displayText="Asiakirjan tyyppi" w:value="Asiakirjan tyyppi"/>
                  <w:listItem w:displayText="Aloite" w:value="Aloite"/>
                  <w:listItem w:displayText="Asiakirjapyyntö" w:value="Asiakirjapyyntö"/>
                  <w:listItem w:displayText="Esitys" w:value="Esitys"/>
                  <w:listItem w:displayText="Hakemus" w:value="Hakemus"/>
                  <w:listItem w:displayText="Ilmoitus" w:value="Ilmoitus"/>
                  <w:listItem w:displayText="Kannanotto" w:value="Kannanotto"/>
                  <w:listItem w:displayText="Kantelu" w:value="Kantelu"/>
                  <w:listItem w:displayText="Kirje" w:value="Kirje"/>
                  <w:listItem w:displayText="Kokouskutsu" w:value="Kokouskutsu"/>
                  <w:listItem w:displayText="Julkaisu" w:value="Julkaisu"/>
                  <w:listItem w:displayText="Lausunto" w:value="Lausunto"/>
                  <w:listItem w:displayText="Lausuntopyyntö" w:value="Lausuntopyyntö"/>
                  <w:listItem w:displayText="Liite" w:value="Liite"/>
                  <w:listItem w:displayText="Matkaraportti" w:value="Matkaraportti"/>
                  <w:listItem w:displayText="Muistio" w:value="Muistio"/>
                  <w:listItem w:displayText="Määräys" w:value="Määräys"/>
                  <w:listItem w:displayText="Ohje" w:value="Ohje"/>
                  <w:listItem w:displayText="Puhe" w:value="Puhe"/>
                  <w:listItem w:displayText="Päätös" w:value="Päätös"/>
                  <w:listItem w:displayText="Pöytäkirja" w:value="Pöytäkirja"/>
                  <w:listItem w:displayText="Saate" w:value="Saate"/>
                  <w:listItem w:displayText="Selvitys" w:value="Selvitys"/>
                  <w:listItem w:displayText="Selvityspyyntö" w:value="Selvityspyyntö"/>
                  <w:listItem w:displayText="Suositus" w:value="Suositus"/>
                  <w:listItem w:displayText="Suunnitelma" w:value="Suunnitelma"/>
                  <w:listItem w:displayText="Tarkastuskertomus" w:value="Tarkastuskertomus"/>
                  <w:listItem w:displayText="Tiedote" w:value="Tiedote"/>
                  <w:listItem w:displayText="Tietopyyntö" w:value="Tietopyyntö"/>
                  <w:listItem w:displayText="Tutkintapyyntö" w:value="Tutkintapyyntö"/>
                  <w:listItem w:displayText="Täydennys" w:value="Täydennys"/>
                  <w:listItem w:displayText="Täydennyspyyntö" w:value="Täydennyspyyntö"/>
                  <w:listItem w:displayText="Valitus" w:value="Valitus"/>
                  <w:listItem w:displayText="Vastine" w:value="Vastine"/>
                  <w:listItem w:displayText="Vastinepyyntö" w:value="Vastinepyyntö"/>
                </w:dropDownList>
              </w:sdtPr>
              <w:sdtEndPr>
                <w:rPr>
                  <w:bCs w:val="0"/>
                </w:rPr>
              </w:sdtEndPr>
              <w:sdtContent>
                <w:r w:rsidR="003A610C">
                  <w:rPr>
                    <w:rFonts w:ascii="Source Sans Pro" w:hAnsi="Source Sans Pro"/>
                    <w:bCs/>
                  </w:rPr>
                  <w:t>Lausunto</w:t>
                </w:r>
              </w:sdtContent>
            </w:sdt>
            <w:r w:rsidR="001D1F68" w:rsidRPr="00F254AE">
              <w:rPr>
                <w:rFonts w:ascii="Source Sans Pro" w:hAnsi="Source Sans Pro"/>
              </w:rPr>
              <w:fldChar w:fldCharType="begin"/>
            </w:r>
            <w:r w:rsidR="001D1F68" w:rsidRPr="00F254AE">
              <w:rPr>
                <w:rFonts w:ascii="Source Sans Pro" w:hAnsi="Source Sans Pro"/>
              </w:rPr>
              <w:instrText xml:space="preserve"> ASK  "Asiakirjan tyyppi"  \* MERGEFORMAT </w:instrText>
            </w:r>
            <w:r w:rsidR="001D1F68" w:rsidRPr="00F254AE">
              <w:rPr>
                <w:rFonts w:ascii="Source Sans Pro" w:hAnsi="Source Sans Pro"/>
              </w:rPr>
              <w:fldChar w:fldCharType="end"/>
            </w:r>
          </w:p>
        </w:tc>
        <w:tc>
          <w:tcPr>
            <w:tcW w:w="2551" w:type="dxa"/>
            <w:tcMar>
              <w:left w:w="0" w:type="dxa"/>
              <w:right w:w="0" w:type="dxa"/>
            </w:tcMar>
          </w:tcPr>
          <w:p w14:paraId="7DF8156C" w14:textId="77777777" w:rsidR="001D1F68" w:rsidRPr="00F254AE" w:rsidRDefault="001D1F68" w:rsidP="00AB7910">
            <w:pPr>
              <w:rPr>
                <w:rFonts w:ascii="Source Sans Pro" w:hAnsi="Source Sans Pro"/>
              </w:rPr>
            </w:pPr>
          </w:p>
        </w:tc>
      </w:tr>
      <w:tr w:rsidR="00095D7D" w:rsidRPr="00F254AE" w14:paraId="3AA02F8E" w14:textId="77777777" w:rsidTr="000D3C9B">
        <w:trPr>
          <w:cantSplit/>
          <w:trHeight w:hRule="exact" w:val="1077"/>
        </w:trPr>
        <w:tc>
          <w:tcPr>
            <w:tcW w:w="5152" w:type="dxa"/>
            <w:tcMar>
              <w:left w:w="0" w:type="dxa"/>
              <w:right w:w="0" w:type="dxa"/>
            </w:tcMar>
          </w:tcPr>
          <w:p w14:paraId="05B8C1DB" w14:textId="77777777" w:rsidR="00095D7D" w:rsidRPr="003D5E13" w:rsidRDefault="00095D7D" w:rsidP="00095D7D">
            <w:pPr>
              <w:rPr>
                <w:rFonts w:ascii="Source Sans Pro" w:hAnsi="Source Sans Pro"/>
              </w:rPr>
            </w:pPr>
          </w:p>
        </w:tc>
        <w:tc>
          <w:tcPr>
            <w:tcW w:w="2463" w:type="dxa"/>
            <w:tcMar>
              <w:left w:w="0" w:type="dxa"/>
              <w:right w:w="0" w:type="dxa"/>
            </w:tcMar>
          </w:tcPr>
          <w:p w14:paraId="1BF1ADF3" w14:textId="331681ED" w:rsidR="00095D7D" w:rsidRPr="003D5E13" w:rsidRDefault="004401EC" w:rsidP="00095D7D">
            <w:pPr>
              <w:rPr>
                <w:rFonts w:ascii="Source Sans Pro" w:hAnsi="Source Sans Pro"/>
              </w:rPr>
            </w:pPr>
            <w:r w:rsidRPr="003D5E13">
              <w:rPr>
                <w:rFonts w:ascii="Source Sans Pro" w:hAnsi="Source Sans Pro"/>
              </w:rPr>
              <w:t>4.12.2024</w:t>
            </w:r>
          </w:p>
        </w:tc>
        <w:tc>
          <w:tcPr>
            <w:tcW w:w="2551" w:type="dxa"/>
            <w:tcMar>
              <w:left w:w="0" w:type="dxa"/>
              <w:right w:w="0" w:type="dxa"/>
            </w:tcMar>
          </w:tcPr>
          <w:p w14:paraId="21AB1061" w14:textId="5AAB032A" w:rsidR="00095D7D" w:rsidRPr="00F254AE" w:rsidRDefault="003A610C" w:rsidP="00095D7D">
            <w:pPr>
              <w:rPr>
                <w:rFonts w:ascii="Source Sans Pro" w:hAnsi="Source Sans Pro"/>
              </w:rPr>
            </w:pPr>
            <w:r>
              <w:rPr>
                <w:rFonts w:ascii="Source Sans Pro" w:hAnsi="Source Sans Pro"/>
                <w:color w:val="000000" w:themeColor="text1"/>
              </w:rPr>
              <w:t>YVV/</w:t>
            </w:r>
            <w:r w:rsidR="00A83061" w:rsidRPr="00A83061">
              <w:rPr>
                <w:rFonts w:ascii="Source Sans Pro" w:hAnsi="Source Sans Pro"/>
              </w:rPr>
              <w:t>2293</w:t>
            </w:r>
            <w:r w:rsidRPr="00A83061">
              <w:rPr>
                <w:rFonts w:ascii="Source Sans Pro" w:hAnsi="Source Sans Pro"/>
              </w:rPr>
              <w:t>/2024</w:t>
            </w:r>
          </w:p>
        </w:tc>
      </w:tr>
    </w:tbl>
    <w:p w14:paraId="5F9BA6E1" w14:textId="77777777" w:rsidR="001308D6" w:rsidRPr="001308D6" w:rsidRDefault="001308D6" w:rsidP="00FC45BA">
      <w:pPr>
        <w:pStyle w:val="Leipteksti"/>
        <w:ind w:left="0"/>
        <w:rPr>
          <w:szCs w:val="24"/>
        </w:rPr>
      </w:pPr>
    </w:p>
    <w:p w14:paraId="47CF519D" w14:textId="7D4E9336" w:rsidR="001308D6" w:rsidRPr="002C6DC8" w:rsidRDefault="00621051" w:rsidP="001308D6">
      <w:pPr>
        <w:pStyle w:val="Otsikko1"/>
      </w:pPr>
      <w:r>
        <w:t>L</w:t>
      </w:r>
      <w:r w:rsidR="001308D6" w:rsidRPr="00DE0B4F">
        <w:t>ausunto hallituksen esitykse</w:t>
      </w:r>
      <w:r w:rsidR="00365F06">
        <w:t>stä</w:t>
      </w:r>
      <w:r w:rsidR="001308D6" w:rsidRPr="00DE0B4F">
        <w:t xml:space="preserve"> </w:t>
      </w:r>
      <w:r w:rsidR="006B4FEC">
        <w:t xml:space="preserve">HE 143/2024 vp </w:t>
      </w:r>
      <w:r w:rsidR="001308D6" w:rsidRPr="00DE0B4F">
        <w:t xml:space="preserve">eduskunnalle </w:t>
      </w:r>
      <w:r w:rsidR="001308D6" w:rsidRPr="001308D6">
        <w:t>laiksi</w:t>
      </w:r>
      <w:r w:rsidR="001308D6" w:rsidRPr="00DE0B4F">
        <w:t xml:space="preserve"> ulkomaalaislain muuttamisesta</w:t>
      </w:r>
      <w:r>
        <w:t xml:space="preserve"> (säilöönotto ja maahantulokielto)</w:t>
      </w:r>
    </w:p>
    <w:p w14:paraId="777ADE48" w14:textId="3292B9CB" w:rsidR="001308D6" w:rsidRDefault="00B62A9A" w:rsidP="00B62A9A">
      <w:pPr>
        <w:ind w:left="1701"/>
      </w:pPr>
      <w:r w:rsidRPr="00B62A9A">
        <w:t>Yhdenvertaisuusvaltuutettu on itsenäinen ja riippumaton viranomainen, jonka tehtävinä on syrjintään puuttuminen ja yhdenvertaisuuden edistäminen erityisesti v</w:t>
      </w:r>
      <w:r>
        <w:t>ä</w:t>
      </w:r>
      <w:r w:rsidRPr="00B62A9A">
        <w:t xml:space="preserve">hemmistöjen osalta. Valtuutetun tehtävänä on myös ulkomaalaisten oikeuksien ja aseman edistäminen. Valtuutettu toimii lisäksi kansallisena ihmiskaupparaportoijana, naisiin kohdistuvan väkivallan raportoijana sekä </w:t>
      </w:r>
      <w:proofErr w:type="spellStart"/>
      <w:r w:rsidRPr="00B62A9A">
        <w:t>maastapoistamisen</w:t>
      </w:r>
      <w:proofErr w:type="spellEnd"/>
      <w:r w:rsidRPr="00B62A9A">
        <w:t xml:space="preserve"> täytäntöönpanon valvojana. Tehtävistä säädetään yhdenvertaisuuslaissa (1325/2014), laissa yhdenvertaisuusvaltuutetusta (1326/2014) sekä ulkomaalaislaissa (301/2004).</w:t>
      </w:r>
      <w:r>
        <w:t xml:space="preserve"> </w:t>
      </w:r>
      <w:r w:rsidR="001308D6" w:rsidRPr="001308D6">
        <w:t xml:space="preserve">Valtuutettu kiittää </w:t>
      </w:r>
      <w:r w:rsidR="00365F06">
        <w:t>hallintovaliokuntaa pyynnöstä toimittaa kirjallinen asiantuntijalausunto.</w:t>
      </w:r>
    </w:p>
    <w:p w14:paraId="30D46DA0" w14:textId="12FFDA1A" w:rsidR="00B46BE9" w:rsidRDefault="00B46BE9" w:rsidP="00A83061">
      <w:pPr>
        <w:pStyle w:val="Default"/>
        <w:spacing w:after="120" w:line="288" w:lineRule="auto"/>
        <w:ind w:left="1701"/>
        <w:rPr>
          <w:rFonts w:ascii="Source Sans Pro" w:hAnsi="Source Sans Pro"/>
        </w:rPr>
      </w:pPr>
      <w:r>
        <w:rPr>
          <w:rFonts w:ascii="Source Sans Pro" w:hAnsi="Source Sans Pro"/>
        </w:rPr>
        <w:t>Yhdenvertaisuusv</w:t>
      </w:r>
      <w:r w:rsidR="00A83061" w:rsidRPr="00A83061">
        <w:rPr>
          <w:rFonts w:ascii="Source Sans Pro" w:hAnsi="Source Sans Pro"/>
        </w:rPr>
        <w:t>altuutet</w:t>
      </w:r>
      <w:r>
        <w:rPr>
          <w:rFonts w:ascii="Source Sans Pro" w:hAnsi="Source Sans Pro"/>
        </w:rPr>
        <w:t xml:space="preserve">tu keskittyy lausunnossaan </w:t>
      </w:r>
      <w:r w:rsidR="004F6846">
        <w:rPr>
          <w:rFonts w:ascii="Source Sans Pro" w:hAnsi="Source Sans Pro"/>
        </w:rPr>
        <w:t xml:space="preserve">erityisesti </w:t>
      </w:r>
      <w:r>
        <w:rPr>
          <w:rFonts w:ascii="Source Sans Pro" w:hAnsi="Source Sans Pro"/>
        </w:rPr>
        <w:t>säilöönottoa koskeviin kysymyksiin. Valtuutetun päähuomiot asiassa ovat seuraavat:</w:t>
      </w:r>
    </w:p>
    <w:p w14:paraId="03E57DEA" w14:textId="46137F7A" w:rsidR="00A83061" w:rsidRDefault="00A83061" w:rsidP="00F7211C">
      <w:pPr>
        <w:pStyle w:val="Luettelokappale"/>
        <w:numPr>
          <w:ilvl w:val="0"/>
          <w:numId w:val="7"/>
        </w:numPr>
      </w:pPr>
      <w:r>
        <w:t xml:space="preserve">Yhdenvertaisuusvaltuutettu katsoo, että esitetyt muutokset </w:t>
      </w:r>
      <w:r w:rsidR="00B46BE9">
        <w:t xml:space="preserve">erityisesti pakenemisen vaaran määrittelyn osalta voivat laajentaa </w:t>
      </w:r>
      <w:r>
        <w:t>perusteettomissa määrin säilöönoton edellytyksiä.</w:t>
      </w:r>
    </w:p>
    <w:p w14:paraId="63E17C2F" w14:textId="1A3802C2" w:rsidR="0033106C" w:rsidRDefault="0033106C" w:rsidP="00F7211C">
      <w:pPr>
        <w:pStyle w:val="Luettelokappale"/>
        <w:numPr>
          <w:ilvl w:val="0"/>
          <w:numId w:val="7"/>
        </w:numPr>
      </w:pPr>
      <w:r>
        <w:t>Yhdenvertaisuusvaltuutet</w:t>
      </w:r>
      <w:r w:rsidR="00D77B85">
        <w:t>tu katsoo, että esitys ei riittävästi turvaa lapsen oikeuksia. Lasten säilöönotto tulisi kieltää lailla.</w:t>
      </w:r>
    </w:p>
    <w:p w14:paraId="1007267D" w14:textId="63A01152" w:rsidR="00B86260" w:rsidRDefault="00B86260" w:rsidP="00F7211C">
      <w:pPr>
        <w:pStyle w:val="Luettelokappale"/>
        <w:numPr>
          <w:ilvl w:val="0"/>
          <w:numId w:val="7"/>
        </w:numPr>
      </w:pPr>
      <w:r>
        <w:t xml:space="preserve">Yhdenvertaisuusvaltuutettu katsoo, että hallituksen esityksen </w:t>
      </w:r>
      <w:r w:rsidR="0045690F">
        <w:t>laillisen</w:t>
      </w:r>
      <w:r>
        <w:t xml:space="preserve"> oleskelun määritelmää koskeva muutos on ongelmallinen</w:t>
      </w:r>
      <w:r w:rsidR="0080781D">
        <w:t xml:space="preserve"> erityisesti</w:t>
      </w:r>
      <w:r>
        <w:t xml:space="preserve"> ihmiskaupan uhrien aseman näkökulmasta.</w:t>
      </w:r>
    </w:p>
    <w:p w14:paraId="041F871D" w14:textId="6DE0C576" w:rsidR="003116E7" w:rsidRDefault="00DB7941" w:rsidP="003116E7">
      <w:pPr>
        <w:pStyle w:val="Otsikko2"/>
      </w:pPr>
      <w:r>
        <w:t>Yleistä säilöön ottamisesta</w:t>
      </w:r>
    </w:p>
    <w:p w14:paraId="069AF1FF" w14:textId="7E6DA891" w:rsidR="00DC4943" w:rsidRDefault="003116E7" w:rsidP="00DC4943">
      <w:pPr>
        <w:ind w:left="1701"/>
        <w:rPr>
          <w:szCs w:val="24"/>
          <w:shd w:val="clear" w:color="auto" w:fill="FFFFFF"/>
        </w:rPr>
      </w:pPr>
      <w:r>
        <w:t>Säilöönotto on toimenpide, joka tarkoittaa vakavaa puuttumista yksilön keskeisimpiin oikeuksiin. Kun henkilö otetaan säilöön, hän menettää vapautensa ja hänet suljetaan tiettyyn paikkaan, joko säilöönottoyksikköön tai poliisin pidätystiloihin.</w:t>
      </w:r>
      <w:r w:rsidR="00DC7856">
        <w:t xml:space="preserve"> Tätä </w:t>
      </w:r>
      <w:r w:rsidR="00DC7856">
        <w:lastRenderedPageBreak/>
        <w:t>pidetään vapaudenmenetyksenä, minkä lisäksi toimi rajoittaa esimerkiksi yksityiselämän suojaa.</w:t>
      </w:r>
      <w:r w:rsidR="00DC4943">
        <w:t xml:space="preserve"> Kyse on siten merkittävästä puuttumisesta ulkomaalaisen henkilön perus- ja ihmisoikeuksiin.</w:t>
      </w:r>
      <w:r w:rsidR="00A02122">
        <w:t xml:space="preserve"> </w:t>
      </w:r>
      <w:r w:rsidR="0072783D">
        <w:rPr>
          <w:szCs w:val="24"/>
          <w:shd w:val="clear" w:color="auto" w:fill="FFFFFF"/>
        </w:rPr>
        <w:t>Tästä syystä</w:t>
      </w:r>
      <w:r w:rsidR="0072783D" w:rsidRPr="000635F3">
        <w:rPr>
          <w:szCs w:val="24"/>
          <w:shd w:val="clear" w:color="auto" w:fill="FFFFFF"/>
        </w:rPr>
        <w:t xml:space="preserve"> </w:t>
      </w:r>
      <w:r w:rsidR="0072783D">
        <w:rPr>
          <w:szCs w:val="24"/>
          <w:shd w:val="clear" w:color="auto" w:fill="FFFFFF"/>
        </w:rPr>
        <w:t xml:space="preserve">säilöön ottamista koskevaa sääntelyä uudistaessa </w:t>
      </w:r>
      <w:r w:rsidR="0072783D" w:rsidRPr="000635F3">
        <w:rPr>
          <w:szCs w:val="24"/>
          <w:shd w:val="clear" w:color="auto" w:fill="FFFFFF"/>
        </w:rPr>
        <w:t>on tehtävä</w:t>
      </w:r>
      <w:r w:rsidR="00B46BE9">
        <w:rPr>
          <w:szCs w:val="24"/>
          <w:shd w:val="clear" w:color="auto" w:fill="FFFFFF"/>
        </w:rPr>
        <w:t xml:space="preserve"> tarkkaa</w:t>
      </w:r>
      <w:r w:rsidR="0072783D" w:rsidRPr="000635F3">
        <w:rPr>
          <w:szCs w:val="24"/>
          <w:shd w:val="clear" w:color="auto" w:fill="FFFFFF"/>
        </w:rPr>
        <w:t xml:space="preserve"> punnintaa yksilöihin kohdistuvien rajoitusten ja rajoitusten hyväksyttävyyden ja oikeasuhtaisuuden välillä.</w:t>
      </w:r>
      <w:r w:rsidR="00B46BE9">
        <w:rPr>
          <w:szCs w:val="24"/>
          <w:shd w:val="clear" w:color="auto" w:fill="FFFFFF"/>
        </w:rPr>
        <w:t xml:space="preserve"> Olennaista on, että säilöönotto säilyy </w:t>
      </w:r>
      <w:r w:rsidR="00B46BE9" w:rsidRPr="00EE0ACB">
        <w:rPr>
          <w:szCs w:val="24"/>
          <w:shd w:val="clear" w:color="auto" w:fill="FFFFFF"/>
        </w:rPr>
        <w:t>viimesijaisena keinona</w:t>
      </w:r>
      <w:r w:rsidR="00EE0ACB" w:rsidRPr="00EE0ACB">
        <w:rPr>
          <w:szCs w:val="24"/>
          <w:shd w:val="clear" w:color="auto" w:fill="FFFFFF"/>
        </w:rPr>
        <w:t xml:space="preserve">, mitä muun muassa Euroopan ihmisoikeustuomioistuin on ratkaisukäytännössään edellyttänyt (ks. esim. </w:t>
      </w:r>
      <w:r w:rsidR="00EE0ACB" w:rsidRPr="00EE0ACB">
        <w:rPr>
          <w:szCs w:val="24"/>
        </w:rPr>
        <w:t>39472/07 ja 39474/07, 19.1.2012)</w:t>
      </w:r>
      <w:r w:rsidR="00B46BE9" w:rsidRPr="00EE0ACB">
        <w:rPr>
          <w:szCs w:val="24"/>
          <w:shd w:val="clear" w:color="auto" w:fill="FFFFFF"/>
        </w:rPr>
        <w:t>.</w:t>
      </w:r>
    </w:p>
    <w:p w14:paraId="5CD1650A" w14:textId="6DE8E377" w:rsidR="00E03DB8" w:rsidRPr="00E03DB8" w:rsidRDefault="00E03DB8" w:rsidP="00E03DB8">
      <w:pPr>
        <w:ind w:left="1701"/>
        <w:rPr>
          <w:szCs w:val="24"/>
        </w:rPr>
      </w:pPr>
      <w:r>
        <w:rPr>
          <w:szCs w:val="24"/>
        </w:rPr>
        <w:t>Myös</w:t>
      </w:r>
      <w:r w:rsidRPr="00DB7941">
        <w:rPr>
          <w:szCs w:val="24"/>
        </w:rPr>
        <w:t xml:space="preserve"> YK:n kidutuksen vastainen komitea on kesäkuussa 2024 Suomea koskevissa loppupäätelmissään katsonut, että säilöönottoa tulisi soveltaa vain viimesijaisena keinona ja mahdollisimman lyhyeksi ajaksi silloin, kun se on yksilön olosuhteisiin nähden ehdottoman välttämätöntä ja oikeasuhtaista</w:t>
      </w:r>
      <w:r>
        <w:rPr>
          <w:szCs w:val="24"/>
        </w:rPr>
        <w:t xml:space="preserve">. </w:t>
      </w:r>
      <w:r w:rsidRPr="002A4D45">
        <w:rPr>
          <w:szCs w:val="24"/>
        </w:rPr>
        <w:t xml:space="preserve">Komitea on ilmaissut huolensa </w:t>
      </w:r>
      <w:r>
        <w:rPr>
          <w:szCs w:val="24"/>
        </w:rPr>
        <w:t>saamistaan tiedoista koskien käytäntöä</w:t>
      </w:r>
      <w:r w:rsidRPr="002A4D45">
        <w:rPr>
          <w:szCs w:val="24"/>
        </w:rPr>
        <w:t>,</w:t>
      </w:r>
      <w:r>
        <w:rPr>
          <w:szCs w:val="24"/>
        </w:rPr>
        <w:t xml:space="preserve"> jossa luvattomasti Suomeen saapuneita ulkomaalaisia otetaan säilöön. (</w:t>
      </w:r>
      <w:r w:rsidRPr="00DB7941">
        <w:rPr>
          <w:szCs w:val="24"/>
        </w:rPr>
        <w:t>CAT/C/FIN/CO/8)</w:t>
      </w:r>
    </w:p>
    <w:p w14:paraId="38487161" w14:textId="7CB947EE" w:rsidR="002A4D45" w:rsidRDefault="00F70A29" w:rsidP="002A4D45">
      <w:pPr>
        <w:ind w:left="1701"/>
        <w:rPr>
          <w:szCs w:val="24"/>
        </w:rPr>
      </w:pPr>
      <w:r>
        <w:t>U</w:t>
      </w:r>
      <w:r w:rsidR="00DC7856">
        <w:t xml:space="preserve">lkomaalaislain 208 §:n nojalla </w:t>
      </w:r>
      <w:r>
        <w:t>yhdenvertaisuus</w:t>
      </w:r>
      <w:r w:rsidR="00DC7856">
        <w:t>valtuutetun tietoon on muun muassa viipymättä saatettava ulkomaalaisen säilöönottoa ja lapsen asumisvelvollisuutta koskevat päätökset.</w:t>
      </w:r>
      <w:r w:rsidR="009C6502">
        <w:t xml:space="preserve"> </w:t>
      </w:r>
      <w:r>
        <w:t xml:space="preserve">  </w:t>
      </w:r>
      <w:r w:rsidR="00DC7856">
        <w:rPr>
          <w:szCs w:val="24"/>
        </w:rPr>
        <w:t>Valtuutetun yleisenä havaintona voimassa olevan lainsäädännön soveltamisesta säilöönottopäätöksiä koskevan tiedonsaantioikeuden perusteella on, ettei säilöön ottamisen kynnys vaikuta olevan korkea, vaan jo nykyinen laki vaikuttaa mahdollistavan säilöön ottamisen tapauksissa, joissa valtuutetun arvion mukaan voitaisiin käyttää myös lievempiä ja yksilön oikeuksia vähemmän rajoittavia keinoja. Toiseksi valtuutettu on kiinnittänyt säilöönottopäätöksissä huomiota siihen, että kynnys sille, että käräjäoikeus päätyisi arvioimaan asiaa lopputuloksen kannalta toisin kuin säilöön ottamisesta päättänyt ja sen jatkamista esittävä viranomainen, vaikuttaa hyvin korkealta.</w:t>
      </w:r>
    </w:p>
    <w:p w14:paraId="4B0ECFDF" w14:textId="62B42DEC" w:rsidR="00E03DB8" w:rsidRPr="00E03DB8" w:rsidRDefault="00A02122" w:rsidP="00E03DB8">
      <w:pPr>
        <w:ind w:left="1701"/>
        <w:rPr>
          <w:szCs w:val="24"/>
        </w:rPr>
      </w:pPr>
      <w:r>
        <w:rPr>
          <w:szCs w:val="24"/>
        </w:rPr>
        <w:t xml:space="preserve">Edellä esitettyjen perus- ja ihmisoikeusnäkökohtien ja nykykäytäntöä koskevien havaintojen perusteella </w:t>
      </w:r>
      <w:r w:rsidRPr="00F93BB0">
        <w:rPr>
          <w:b/>
          <w:bCs/>
          <w:szCs w:val="24"/>
        </w:rPr>
        <w:t>yhdenvertaisuusvaltuutettu suhtautuu yleisesti ottaen kriittisesti esitykseen säilöönottoa koskevan sääntelyn tiukentamisesta</w:t>
      </w:r>
      <w:r>
        <w:rPr>
          <w:szCs w:val="24"/>
        </w:rPr>
        <w:t>.</w:t>
      </w:r>
      <w:r w:rsidR="00E03DB8">
        <w:rPr>
          <w:szCs w:val="24"/>
        </w:rPr>
        <w:t xml:space="preserve"> Säilöönoton on säilyttävä viimesijaisena keinona. Erityisesti, jos </w:t>
      </w:r>
      <w:r w:rsidR="00A74DD9">
        <w:rPr>
          <w:szCs w:val="24"/>
        </w:rPr>
        <w:t>kyse on</w:t>
      </w:r>
      <w:r w:rsidR="00E03DB8">
        <w:rPr>
          <w:szCs w:val="24"/>
        </w:rPr>
        <w:t xml:space="preserve"> haavoittuvassa asemassa oleva</w:t>
      </w:r>
      <w:r w:rsidR="00A74DD9">
        <w:rPr>
          <w:szCs w:val="24"/>
        </w:rPr>
        <w:t>sta</w:t>
      </w:r>
      <w:r w:rsidR="00E03DB8">
        <w:rPr>
          <w:szCs w:val="24"/>
        </w:rPr>
        <w:t xml:space="preserve"> henkilö</w:t>
      </w:r>
      <w:r w:rsidR="00A74DD9">
        <w:rPr>
          <w:szCs w:val="24"/>
        </w:rPr>
        <w:t>stä</w:t>
      </w:r>
      <w:r w:rsidR="00E03DB8">
        <w:rPr>
          <w:szCs w:val="24"/>
        </w:rPr>
        <w:t>, säilöönoton oikeasuhtaisuutta tulisi harkita hyvin tarkkaan.</w:t>
      </w:r>
    </w:p>
    <w:p w14:paraId="15385011" w14:textId="5F1813C2" w:rsidR="00DB7941" w:rsidRPr="00DC7856" w:rsidRDefault="00DB7941" w:rsidP="00DB7941">
      <w:pPr>
        <w:pStyle w:val="Otsikko2"/>
      </w:pPr>
      <w:r>
        <w:t>Pakenemisen vaaran määritelmä</w:t>
      </w:r>
    </w:p>
    <w:p w14:paraId="39CF1675" w14:textId="65AEBC18" w:rsidR="00A64DBC" w:rsidRDefault="00DC4943" w:rsidP="00A74DD9">
      <w:pPr>
        <w:ind w:left="1701"/>
      </w:pPr>
      <w:r>
        <w:t xml:space="preserve">Hallituksen esityksen mukaan säilöönottoyksiköiden asiakasmäärät voisivat esityksen myötä lisääntyä noin 25 %. Erityisesti </w:t>
      </w:r>
      <w:r w:rsidR="00A64DBC">
        <w:t xml:space="preserve">säilöönottojen </w:t>
      </w:r>
      <w:r>
        <w:t xml:space="preserve">lisääntyminen yhdistetään </w:t>
      </w:r>
      <w:r>
        <w:lastRenderedPageBreak/>
        <w:t>pakenemisen vaaraa koskeva</w:t>
      </w:r>
      <w:r w:rsidR="0072783D">
        <w:t>a</w:t>
      </w:r>
      <w:r>
        <w:t xml:space="preserve">n </w:t>
      </w:r>
      <w:r w:rsidR="0072783D">
        <w:t>uudistukseen</w:t>
      </w:r>
      <w:r>
        <w:t xml:space="preserve">. </w:t>
      </w:r>
      <w:r w:rsidR="00A64DBC">
        <w:t xml:space="preserve">Pakenemisen vaara on yksi säilöön ottamisen edellytyksistä. </w:t>
      </w:r>
      <w:r>
        <w:t xml:space="preserve">Esityksessä ehdotetaan lueteltavaksi useita </w:t>
      </w:r>
      <w:r w:rsidR="00A74DD9">
        <w:t>seikkoja</w:t>
      </w:r>
      <w:r>
        <w:t xml:space="preserve">, </w:t>
      </w:r>
      <w:r w:rsidR="00A74DD9">
        <w:t xml:space="preserve">joiden toteutuessa voidaan olettaa olevan olemassa pakenemisen vaara. </w:t>
      </w:r>
      <w:r w:rsidR="00A64DBC">
        <w:t xml:space="preserve">Esimerkiksi Maahanmuuttovirasto totesi lausuntokierroksella osan ehdotetuista kriteereistä täyttyvän jopa valtaosalla turvapaikanhakijoista. Useita </w:t>
      </w:r>
      <w:r w:rsidR="001426E1">
        <w:t xml:space="preserve">seikkoja, joita ehdotetaan </w:t>
      </w:r>
      <w:r w:rsidR="00A64DBC">
        <w:t xml:space="preserve">pakenemisen </w:t>
      </w:r>
      <w:r w:rsidR="0072783D">
        <w:t>vaara</w:t>
      </w:r>
      <w:r w:rsidR="001426E1">
        <w:t>a</w:t>
      </w:r>
      <w:r w:rsidR="0072783D">
        <w:t xml:space="preserve"> </w:t>
      </w:r>
      <w:r w:rsidR="001426E1">
        <w:t>indikoiviksi</w:t>
      </w:r>
      <w:r w:rsidR="0072783D">
        <w:t xml:space="preserve"> </w:t>
      </w:r>
      <w:r w:rsidR="001426E1">
        <w:t>tekijöiksi,</w:t>
      </w:r>
      <w:r w:rsidR="00A64DBC">
        <w:t xml:space="preserve"> ei perustella hallituksen esityksen säännöskohtaisissa perusteluissa lainkaan.</w:t>
      </w:r>
    </w:p>
    <w:p w14:paraId="7F96124E" w14:textId="58D442F7" w:rsidR="00931505" w:rsidRPr="00FD22D8" w:rsidRDefault="00A64DBC" w:rsidP="00FD22D8">
      <w:pPr>
        <w:ind w:left="1701"/>
        <w:rPr>
          <w:b/>
          <w:bCs/>
        </w:rPr>
      </w:pPr>
      <w:r>
        <w:t xml:space="preserve">Yhdenvertaisuusvaltuutettu arvioi, että osalla ehdotetuista pakenemisen vaaraa indikoivista tilanteista </w:t>
      </w:r>
      <w:r w:rsidR="00931505">
        <w:t>ei vaikuttaisi</w:t>
      </w:r>
      <w:r>
        <w:t xml:space="preserve"> tosiasiallisesti</w:t>
      </w:r>
      <w:r w:rsidR="00931505">
        <w:t xml:space="preserve"> olevan riittävän kiinteää yhteyttä pakenemisen vaaran todentamiseen.</w:t>
      </w:r>
      <w:r>
        <w:t xml:space="preserve"> Pakenemisen vaaran liian laaja määrittäminen voi lisätä säilöönottoja merkittävästi. Yhdenvertaisuusvaltuutettu muistuttaa, että säilöönoton on oltava viimesijainen keino. </w:t>
      </w:r>
      <w:r>
        <w:rPr>
          <w:b/>
          <w:bCs/>
        </w:rPr>
        <w:t>Va</w:t>
      </w:r>
      <w:r w:rsidR="00D902A4" w:rsidRPr="00A64DBC">
        <w:rPr>
          <w:b/>
          <w:bCs/>
        </w:rPr>
        <w:t>ltuutettu pitääkin pakenemisen vaaran määritelmää esitetyssä muodossa perusteettoman laajana</w:t>
      </w:r>
      <w:r w:rsidR="00FD22D8">
        <w:t xml:space="preserve"> </w:t>
      </w:r>
      <w:r w:rsidR="00FD22D8" w:rsidRPr="00FD22D8">
        <w:rPr>
          <w:b/>
          <w:bCs/>
        </w:rPr>
        <w:t>ja suosittelee hallintovaliokuntaa harkitsemaan määritelmän rajaamista.</w:t>
      </w:r>
    </w:p>
    <w:p w14:paraId="73BAC40B" w14:textId="48BA2EBC" w:rsidR="001426E1" w:rsidRDefault="00D902A4" w:rsidP="001426E1">
      <w:pPr>
        <w:ind w:left="1701"/>
      </w:pPr>
      <w:r w:rsidRPr="001426E1">
        <w:rPr>
          <w:szCs w:val="24"/>
        </w:rPr>
        <w:t>Yhdenvertaisuusvaltuutettu kiinnittää erityistä huomiota</w:t>
      </w:r>
      <w:r w:rsidR="001426E1" w:rsidRPr="001426E1">
        <w:rPr>
          <w:szCs w:val="24"/>
        </w:rPr>
        <w:t xml:space="preserve"> ehdotukseen, jonka mukaan pakenemisen vaaran voitaisiin olettaa olevan olemassa, jos ulkomaalaiselta puuttuvat hänen henkilöllisyytensä todistavat asiakirjat </w:t>
      </w:r>
      <w:r w:rsidRPr="001426E1">
        <w:rPr>
          <w:szCs w:val="24"/>
        </w:rPr>
        <w:t>(ehdotet</w:t>
      </w:r>
      <w:r w:rsidR="00150FC1" w:rsidRPr="001426E1">
        <w:rPr>
          <w:szCs w:val="24"/>
        </w:rPr>
        <w:t>un</w:t>
      </w:r>
      <w:r w:rsidRPr="001426E1">
        <w:rPr>
          <w:szCs w:val="24"/>
        </w:rPr>
        <w:t xml:space="preserve"> </w:t>
      </w:r>
      <w:r w:rsidR="00150FC1" w:rsidRPr="001426E1">
        <w:rPr>
          <w:szCs w:val="24"/>
        </w:rPr>
        <w:t xml:space="preserve">121 a §:n 3 momentin 2 kohta). </w:t>
      </w:r>
      <w:r w:rsidR="001426E1">
        <w:rPr>
          <w:szCs w:val="24"/>
        </w:rPr>
        <w:t>S</w:t>
      </w:r>
      <w:r w:rsidRPr="001426E1">
        <w:rPr>
          <w:szCs w:val="24"/>
        </w:rPr>
        <w:t>äännöskohtaisissa perusteluissa tunnistetaan, että henkilöllisyyden todentavien asiakirjojen</w:t>
      </w:r>
      <w:r>
        <w:t xml:space="preserve"> puuttumiselle voi olla myös hyväksyttäviä syitä, jotka eivät ilmennä pakenemisen vaaraa.</w:t>
      </w:r>
      <w:r w:rsidR="001426E1" w:rsidRPr="001426E1">
        <w:t xml:space="preserve"> </w:t>
      </w:r>
      <w:r w:rsidR="001426E1">
        <w:t xml:space="preserve">Yhdenvertaisuusvaltuutettu huomauttaa, että Suomi ei esimerkiksi hyväksy Somalian kansalaisten passeja henkilöllisyyden todistaviksi asiakirjoiksi, jolloin henkilö ei voi mitenkään vaikuttaa siihen, että hänellä ei ole Suomen viranomaisen hyväksymää henkilöllisyysasiakirjaa. </w:t>
      </w:r>
      <w:r w:rsidR="00C661B3">
        <w:t>A</w:t>
      </w:r>
      <w:r w:rsidR="001426E1">
        <w:t xml:space="preserve">siakirjojen puuttumista ei </w:t>
      </w:r>
      <w:r w:rsidR="00C661B3">
        <w:t>tällaisessa tilanteessa</w:t>
      </w:r>
      <w:r w:rsidR="001426E1">
        <w:t xml:space="preserve"> voida pitää indikaationa siitä, että olisi olemassa pakenemisen vaara, joka voisi antaa aihetta turvaamistoimiin.</w:t>
      </w:r>
    </w:p>
    <w:p w14:paraId="7262946C" w14:textId="7085ECD8" w:rsidR="00150FC1" w:rsidRDefault="00D902A4" w:rsidP="001426E1">
      <w:pPr>
        <w:ind w:left="1701"/>
      </w:pPr>
      <w:r>
        <w:t xml:space="preserve">Tästä syystä yhdenvertaisuusvaltuutettu ei kannata tässä muodossa kyseistä lainkohtaa. </w:t>
      </w:r>
      <w:r w:rsidR="00150FC1">
        <w:t>Yhdenvertaisuusvaltuutettu katsoo, että l</w:t>
      </w:r>
      <w:r>
        <w:t xml:space="preserve">ainkohta tulisi poistaa tai sitä tulisi tarkentaa </w:t>
      </w:r>
      <w:r w:rsidR="00150FC1">
        <w:t xml:space="preserve">lakitasoisesti </w:t>
      </w:r>
      <w:r>
        <w:t xml:space="preserve">siten, että </w:t>
      </w:r>
      <w:r w:rsidR="00150FC1">
        <w:t>lainkohdasta</w:t>
      </w:r>
      <w:r>
        <w:t xml:space="preserve"> ilmenisi, että mikäli henkilöllisyyden todentavan asiakirjan puuttumiselle on hyväksyttävä syy, ei asiakirjan puuttuminen voi vaikuttaa pakenemisen vaaraa koskevaan arviointiin. </w:t>
      </w:r>
    </w:p>
    <w:p w14:paraId="2240614D" w14:textId="47DFD428" w:rsidR="00260A5B" w:rsidRPr="00260A5B" w:rsidRDefault="00074DCB" w:rsidP="00074DCB">
      <w:pPr>
        <w:spacing w:after="120"/>
        <w:ind w:left="1701"/>
      </w:pPr>
      <w:r>
        <w:t xml:space="preserve">Lisäksi hallituksen esityksessä ehdotetaan väärennettyjen asiakirjojen esittämistä </w:t>
      </w:r>
      <w:r w:rsidR="00C661B3">
        <w:t>seikaksi</w:t>
      </w:r>
      <w:r>
        <w:t xml:space="preserve">, jonka </w:t>
      </w:r>
      <w:r w:rsidR="00C661B3">
        <w:t>toteutuessa</w:t>
      </w:r>
      <w:r w:rsidRPr="0072783D">
        <w:t xml:space="preserve"> pakenemisen vaaran oletetaan lähtökohtaisesti yksittäistapauksessa olevan olemassa</w:t>
      </w:r>
      <w:r>
        <w:t xml:space="preserve"> (ehdotetun 121 a §:n 2 momentin 1 kohta). Kuitenkin myös väärennettyjen asiakirjojen esittämiselle voi olla </w:t>
      </w:r>
      <w:r w:rsidR="00260A5B">
        <w:t>useita syitä. Valtuutettu katsoo, että pakenemisen vaara</w:t>
      </w:r>
      <w:r w:rsidR="00844C23">
        <w:t>a</w:t>
      </w:r>
      <w:r w:rsidR="00260A5B">
        <w:t xml:space="preserve"> </w:t>
      </w:r>
      <w:r w:rsidR="00844C23">
        <w:t>arvioitaessa</w:t>
      </w:r>
      <w:r w:rsidR="00260A5B">
        <w:t xml:space="preserve"> tulisi huomioida, onko hakija tietoinen, että hänen asiakirjansa ovat väärennettyjä. </w:t>
      </w:r>
      <w:r w:rsidR="00260A5B" w:rsidRPr="001308D6">
        <w:rPr>
          <w:szCs w:val="24"/>
        </w:rPr>
        <w:t xml:space="preserve">Mikäli hakija on saapunut </w:t>
      </w:r>
      <w:r w:rsidR="00260A5B" w:rsidRPr="001308D6">
        <w:rPr>
          <w:szCs w:val="24"/>
        </w:rPr>
        <w:lastRenderedPageBreak/>
        <w:t>maahan ihmissalakuljettajan avulla, joka on antanut hänelle matkustusasiakirjan, ei hän välttämättä ole tietoinen siitä, että hänelle annetut asiakirjat ovat väärennettyjä. Erityisesti tämä voi korostua luku- ja kirjoitustaidottomien tai muutoin haavoittuvassa asemassa olevien hakijoiden kohdalla.</w:t>
      </w:r>
    </w:p>
    <w:p w14:paraId="72B39262" w14:textId="63579B07" w:rsidR="00150FC1" w:rsidRDefault="00150FC1" w:rsidP="00150FC1">
      <w:pPr>
        <w:ind w:left="1701"/>
      </w:pPr>
      <w:r>
        <w:t xml:space="preserve">Lisäksi </w:t>
      </w:r>
      <w:r w:rsidR="00C661B3">
        <w:t>yhdenvertaisuus</w:t>
      </w:r>
      <w:r>
        <w:t>valtuutettu kiinnittää huomiota pykäläehdotuksen koht</w:t>
      </w:r>
      <w:r w:rsidR="00844C23">
        <w:t>ii</w:t>
      </w:r>
      <w:r>
        <w:t>n, jo</w:t>
      </w:r>
      <w:r w:rsidR="00844C23">
        <w:t>iden</w:t>
      </w:r>
      <w:r>
        <w:t xml:space="preserve"> mukaan pakenemisen vaara</w:t>
      </w:r>
      <w:r w:rsidR="00C661B3">
        <w:t>n oletuksen voisivat synnyttää</w:t>
      </w:r>
      <w:r>
        <w:t xml:space="preserve"> myös laiton maahantulo tai luvaton liikkuminen toisen jäsenvaltion alueelle</w:t>
      </w:r>
      <w:r w:rsidR="00844C23">
        <w:t xml:space="preserve"> (ehdotetun 121 a §:n 3 momentin 5 ja 6 kohdat)</w:t>
      </w:r>
      <w:r>
        <w:t xml:space="preserve">. </w:t>
      </w:r>
      <w:r w:rsidR="00C661B3">
        <w:t>V</w:t>
      </w:r>
      <w:r>
        <w:t>altuutettu korostaa, että luvallisten ja turvallisten reittien puuttuessa turvapaikanhakijoilla ei välttämättä ole muuta realistista mahdollisuutta tosiasiallisesti päästä turvapaikkamenettelyyn. Kyseisten kriteerien käyttäminen pakenemisen vaaraa indikoivina seikkoina ja siten säilöön ottamisen perusteena olevassa harkinnassa voisi laajentaa säilöön otettujen turvapaikanhakijoiden määrää merkittävästi.</w:t>
      </w:r>
      <w:r w:rsidR="00FD22D8">
        <w:t xml:space="preserve"> Asiassa on erityisesti syytä huomioida YK:n kidutuksen vastaisen komitean edellä viitattu huoli siitä, että Suomessa otetaan jo nykyisin säilöön henkilöitä heidän luvattoman maahan saapumisensa vuoksi.</w:t>
      </w:r>
      <w:r w:rsidR="00C661B3">
        <w:t xml:space="preserve"> </w:t>
      </w:r>
    </w:p>
    <w:p w14:paraId="532D8C99" w14:textId="77474499" w:rsidR="003116E7" w:rsidRDefault="00365F06" w:rsidP="003116E7">
      <w:pPr>
        <w:pStyle w:val="Otsikko2"/>
      </w:pPr>
      <w:r>
        <w:t>Lapsen oikeudet</w:t>
      </w:r>
    </w:p>
    <w:p w14:paraId="61A40004" w14:textId="5B711DC8" w:rsidR="00434CAE" w:rsidRPr="000A66B9" w:rsidRDefault="00434CAE" w:rsidP="000A66B9">
      <w:pPr>
        <w:ind w:left="1701"/>
        <w:rPr>
          <w:szCs w:val="24"/>
        </w:rPr>
      </w:pPr>
      <w:r>
        <w:t>Hallituksen esityksessä tunnistetusti</w:t>
      </w:r>
      <w:r w:rsidRPr="00434CAE">
        <w:rPr>
          <w:sz w:val="22"/>
        </w:rPr>
        <w:t xml:space="preserve"> </w:t>
      </w:r>
      <w:r w:rsidRPr="00434CAE">
        <w:rPr>
          <w:szCs w:val="24"/>
        </w:rPr>
        <w:t>kaikissa toimissa, jotka koskevat lapsia, on ensisijaisesti otettava huomioon lapsen etu</w:t>
      </w:r>
      <w:r>
        <w:rPr>
          <w:szCs w:val="24"/>
        </w:rPr>
        <w:t>. Tämä perustuu YK:n lapsen oikeuksien yleissopimuksen 3 artiklaan ja EU:n perusoikeuskirjan 24 artiklan 2 kohtaan, ja vastaava velvoite on kirjattu myös perustuslakiin ja ulkomaalaislakiin.</w:t>
      </w:r>
      <w:r w:rsidR="000A66B9">
        <w:rPr>
          <w:szCs w:val="24"/>
        </w:rPr>
        <w:t xml:space="preserve"> YK:n lapsen oikeuksien komitean </w:t>
      </w:r>
      <w:r w:rsidR="000A66B9" w:rsidRPr="000A66B9">
        <w:rPr>
          <w:szCs w:val="24"/>
        </w:rPr>
        <w:t>mukaan yhteiskunnallinen etu ei ole sellainen oikeus, jonka toteutumista tulisi verrata lapsen edun ensisijaisuuden toteutumiseen, vaan punninnassa on kyse nimenomaan perus- ja ihmisoikeuksien toteutumisesta lapsen oikeudesta saada etunsa otetuksi ensisijaisesti huomioon (CRC/C/GC/14).</w:t>
      </w:r>
      <w:r w:rsidR="00844C23">
        <w:rPr>
          <w:szCs w:val="24"/>
        </w:rPr>
        <w:t xml:space="preserve"> Tämä on huomioitava niin lainsäätämisen yhteydessä suoritettavassa lapsen edun ensisijaisuuden arvioinnissa kuin myös lainsäädäntöä sovellettaessa.</w:t>
      </w:r>
    </w:p>
    <w:p w14:paraId="77AF5926" w14:textId="40C74CF3" w:rsidR="00995571" w:rsidRDefault="000A66B9" w:rsidP="0033106C">
      <w:pPr>
        <w:ind w:left="1701"/>
      </w:pPr>
      <w:r w:rsidRPr="00844C23">
        <w:rPr>
          <w:b/>
          <w:bCs/>
        </w:rPr>
        <w:t xml:space="preserve">Lapsen edun ja oikeuksien </w:t>
      </w:r>
      <w:r w:rsidR="00AD19EA" w:rsidRPr="00844C23">
        <w:rPr>
          <w:b/>
          <w:bCs/>
        </w:rPr>
        <w:t>perusteella</w:t>
      </w:r>
      <w:r w:rsidRPr="00844C23">
        <w:rPr>
          <w:b/>
          <w:bCs/>
        </w:rPr>
        <w:t xml:space="preserve"> yhdenvertaisuusvaltuutettu katsoo, että </w:t>
      </w:r>
      <w:r w:rsidR="00AD19EA" w:rsidRPr="00844C23">
        <w:rPr>
          <w:b/>
          <w:bCs/>
        </w:rPr>
        <w:t>lasten säilöönotto maahanmuuton yhteydessä tulisi kieltää lailla</w:t>
      </w:r>
      <w:r w:rsidRPr="00844C23">
        <w:rPr>
          <w:b/>
          <w:bCs/>
        </w:rPr>
        <w:t>.</w:t>
      </w:r>
      <w:r w:rsidR="00AD19EA">
        <w:t xml:space="preserve"> YK:n lapsen oikeuksien komitea ja siirtotyöläisten ja heidän perheenjäsentensä oikeuksia käsittelevä komitea ovat toistuvasti todenneet, ettei lapsia saisi koskaan ottaa säilöön syistä, jotka liittyvät heidän tai heidän vanhempiensa siirtolaisasemaan, ja että valtioiden tulisi viipymättä luopua kokonaan lasten säilöön ottamisesta maahanmuuton yhteydessä</w:t>
      </w:r>
      <w:r w:rsidR="00F12835">
        <w:t xml:space="preserve"> (CMW/C/GC/4-CRC/C/GC/23)</w:t>
      </w:r>
      <w:r w:rsidR="00AD19EA">
        <w:t>. YK:n lapsen oikeuksien komitea vaati viimeisimmissä vuonna 2023 antamissaan loppupäätelmissä Suomea lopettamaan turvapaikanhakija- ja maahanmuuttajalasten säilöönoton</w:t>
      </w:r>
      <w:r w:rsidR="00C976FC">
        <w:t xml:space="preserve"> (</w:t>
      </w:r>
      <w:r w:rsidR="00C976FC" w:rsidRPr="00C976FC">
        <w:t>CRC/C/FIN/CO/5–</w:t>
      </w:r>
      <w:r w:rsidR="00C976FC" w:rsidRPr="00C976FC">
        <w:lastRenderedPageBreak/>
        <w:t>6</w:t>
      </w:r>
      <w:r w:rsidR="00C976FC">
        <w:t>).</w:t>
      </w:r>
      <w:r>
        <w:t xml:space="preserve"> Säilöönottoa ja siitä johtuvaa vapaudenmenetystä ei voida pitää lapsen edun mukaisena toimenpiteenä.</w:t>
      </w:r>
      <w:r w:rsidR="0033106C">
        <w:t xml:space="preserve"> </w:t>
      </w:r>
    </w:p>
    <w:p w14:paraId="42FDB615" w14:textId="6F9C99A6" w:rsidR="00F7211C" w:rsidRDefault="00F7211C" w:rsidP="0033106C">
      <w:pPr>
        <w:ind w:left="1701"/>
      </w:pPr>
      <w:r>
        <w:t xml:space="preserve">Yhdenvertaisuusvaltuutettu </w:t>
      </w:r>
      <w:r w:rsidR="00995571">
        <w:t xml:space="preserve">suosittelee, että </w:t>
      </w:r>
      <w:r w:rsidR="00844C23">
        <w:t xml:space="preserve">valiokunta harkitsisi </w:t>
      </w:r>
      <w:r w:rsidR="00995571">
        <w:t xml:space="preserve">tarvetta palauttaa </w:t>
      </w:r>
      <w:r w:rsidR="00844C23">
        <w:t>esity</w:t>
      </w:r>
      <w:r w:rsidR="00995571">
        <w:t xml:space="preserve">s </w:t>
      </w:r>
      <w:r w:rsidR="00FD11F2">
        <w:t>ministeriö</w:t>
      </w:r>
      <w:r w:rsidR="00844C23">
        <w:t>ön</w:t>
      </w:r>
      <w:r w:rsidR="00FD11F2">
        <w:t xml:space="preserve"> jatko</w:t>
      </w:r>
      <w:r>
        <w:t>valmisteluun, jotta esitys paremmin turvaisi lapsen oikeudet.</w:t>
      </w:r>
    </w:p>
    <w:p w14:paraId="3D9A3292" w14:textId="5D3D6368" w:rsidR="003C2A19" w:rsidRPr="000A55C5" w:rsidRDefault="003C2A19" w:rsidP="000A55C5">
      <w:pPr>
        <w:pStyle w:val="Otsikko2"/>
      </w:pPr>
      <w:r w:rsidRPr="000A55C5">
        <w:t>Ihmiskaupan uhrin harkinta-aika</w:t>
      </w:r>
    </w:p>
    <w:p w14:paraId="3CE14212" w14:textId="0175C436" w:rsidR="0080781D" w:rsidRDefault="003C2A19" w:rsidP="000A55C5">
      <w:pPr>
        <w:ind w:left="1701"/>
        <w:rPr>
          <w:rFonts w:ascii="Source Sans Pro" w:hAnsi="Source Sans Pro"/>
          <w:szCs w:val="24"/>
        </w:rPr>
      </w:pPr>
      <w:r w:rsidRPr="00B50640">
        <w:rPr>
          <w:rFonts w:ascii="Source Sans Pro" w:hAnsi="Source Sans Pro"/>
          <w:szCs w:val="24"/>
        </w:rPr>
        <w:t>Ihmiskaupparaportoijana toimiva yhdenvertaisuusvaltuutettu haluaa nostaa esiin hallituksen esityksen</w:t>
      </w:r>
      <w:r w:rsidR="00A31F1C">
        <w:rPr>
          <w:rFonts w:ascii="Source Sans Pro" w:hAnsi="Source Sans Pro"/>
          <w:szCs w:val="24"/>
        </w:rPr>
        <w:t xml:space="preserve"> ja erityisesti laittoman </w:t>
      </w:r>
      <w:r w:rsidR="003178DB">
        <w:rPr>
          <w:rFonts w:ascii="Source Sans Pro" w:hAnsi="Source Sans Pro"/>
          <w:szCs w:val="24"/>
        </w:rPr>
        <w:t>oleskelun</w:t>
      </w:r>
      <w:r w:rsidR="00A31F1C">
        <w:rPr>
          <w:rFonts w:ascii="Source Sans Pro" w:hAnsi="Source Sans Pro"/>
          <w:szCs w:val="24"/>
        </w:rPr>
        <w:t xml:space="preserve"> määritelmä</w:t>
      </w:r>
      <w:r w:rsidR="001E5DA4">
        <w:rPr>
          <w:rFonts w:ascii="Source Sans Pro" w:hAnsi="Source Sans Pro"/>
          <w:szCs w:val="24"/>
        </w:rPr>
        <w:t>ä koskevan</w:t>
      </w:r>
      <w:r w:rsidR="00A31F1C">
        <w:rPr>
          <w:rFonts w:ascii="Source Sans Pro" w:hAnsi="Source Sans Pro"/>
          <w:szCs w:val="24"/>
        </w:rPr>
        <w:t xml:space="preserve"> muutoksen</w:t>
      </w:r>
      <w:r w:rsidRPr="00B50640">
        <w:rPr>
          <w:rFonts w:ascii="Source Sans Pro" w:hAnsi="Source Sans Pro"/>
          <w:szCs w:val="24"/>
        </w:rPr>
        <w:t xml:space="preserve"> vaikutukset ihmiskaupan uhreihin. Hallituksen esityksen sivulla 54 todetaan, että ”s</w:t>
      </w:r>
      <w:r w:rsidRPr="000A55C5">
        <w:rPr>
          <w:rFonts w:ascii="Source Sans Pro" w:hAnsi="Source Sans Pro"/>
          <w:szCs w:val="24"/>
        </w:rPr>
        <w:t>ääntelyllä ei muutettaisi ihmiskaupan uhrien eikä maassa laittomasti oleskelleiden ja työskennelleiden kolmannen maan kansalaisten mahdollisuutta hakea harkinta-aikaa ja tätä kautta laillistaa oleskelunsa Suomessa oleskelulupaprosessin ajaksi. Pikemminkin sääntelyllä pyritään ohjaamaan lain soveltamista siihen suuntaan, että epäillyille ihmiskaupan uhreille tai laittomasti oleskelleille ja työskennelleille kolmannen maan kansalaisille annettaisiin harkinta-aika, joka laillistaa heidän oleskelunsa maassa.</w:t>
      </w:r>
      <w:r w:rsidRPr="00B50640">
        <w:rPr>
          <w:rFonts w:ascii="Source Sans Pro" w:hAnsi="Source Sans Pro"/>
          <w:szCs w:val="24"/>
        </w:rPr>
        <w:t>” Sivulla 74 todetaan, että ”h</w:t>
      </w:r>
      <w:r w:rsidRPr="000A55C5">
        <w:rPr>
          <w:rFonts w:ascii="Source Sans Pro" w:hAnsi="Source Sans Pro"/>
          <w:szCs w:val="24"/>
        </w:rPr>
        <w:t>arkinta-ajan antamisella turvataan erityisesti Euroopan neuvoston yleissopimuksen ihmiskaupan vastaisesta toiminnasta 10 artiklassa jäsenvaltioille säädetty velvoite varmistaa uhrien asianmukainen tunnistaminen, uhrin avunsaanti tunnistamisprosessin aikana ja se, ettei mahdollista uhria poisteta maasta ennen tunnistamisprosessin loppuun saattamista.</w:t>
      </w:r>
      <w:r w:rsidRPr="00B50640">
        <w:rPr>
          <w:rFonts w:ascii="Source Sans Pro" w:hAnsi="Source Sans Pro"/>
          <w:szCs w:val="24"/>
        </w:rPr>
        <w:t>”</w:t>
      </w:r>
    </w:p>
    <w:p w14:paraId="6A5619B1" w14:textId="70218A64" w:rsidR="003C2A19" w:rsidRPr="00B50640" w:rsidRDefault="003C2A19" w:rsidP="000A55C5">
      <w:pPr>
        <w:ind w:left="1701"/>
        <w:rPr>
          <w:rFonts w:ascii="Source Sans Pro" w:hAnsi="Source Sans Pro"/>
          <w:szCs w:val="24"/>
        </w:rPr>
      </w:pPr>
      <w:r w:rsidRPr="00B50640">
        <w:rPr>
          <w:rFonts w:ascii="Source Sans Pro" w:hAnsi="Source Sans Pro"/>
          <w:szCs w:val="24"/>
        </w:rPr>
        <w:t>Käytännössä hallituksen esityksellä tehdään aiemmin luvalliseksi katsottu maassa oleskelu oleskelulupa</w:t>
      </w:r>
      <w:r w:rsidR="003A73DA">
        <w:rPr>
          <w:rFonts w:ascii="Source Sans Pro" w:hAnsi="Source Sans Pro"/>
          <w:szCs w:val="24"/>
        </w:rPr>
        <w:t xml:space="preserve">hakemuksen </w:t>
      </w:r>
      <w:r w:rsidRPr="00B50640">
        <w:rPr>
          <w:rFonts w:ascii="Source Sans Pro" w:hAnsi="Source Sans Pro"/>
          <w:szCs w:val="24"/>
        </w:rPr>
        <w:t>käsittelyn ajan laittomaksi</w:t>
      </w:r>
      <w:r w:rsidR="009B4380">
        <w:rPr>
          <w:rFonts w:ascii="Source Sans Pro" w:hAnsi="Source Sans Pro"/>
          <w:szCs w:val="24"/>
        </w:rPr>
        <w:t xml:space="preserve"> tilanteissa</w:t>
      </w:r>
      <w:r w:rsidRPr="00B50640">
        <w:rPr>
          <w:rFonts w:ascii="Source Sans Pro" w:hAnsi="Source Sans Pro"/>
          <w:szCs w:val="24"/>
        </w:rPr>
        <w:t>,</w:t>
      </w:r>
      <w:r w:rsidR="000A55C5">
        <w:rPr>
          <w:rFonts w:ascii="Source Sans Pro" w:hAnsi="Source Sans Pro"/>
          <w:szCs w:val="24"/>
        </w:rPr>
        <w:t xml:space="preserve"> </w:t>
      </w:r>
      <w:r w:rsidR="009B4380">
        <w:rPr>
          <w:rFonts w:ascii="Source Sans Pro" w:hAnsi="Source Sans Pro"/>
          <w:szCs w:val="24"/>
        </w:rPr>
        <w:t>joissa</w:t>
      </w:r>
      <w:r w:rsidR="000A55C5">
        <w:rPr>
          <w:rFonts w:ascii="Source Sans Pro" w:hAnsi="Source Sans Pro"/>
          <w:szCs w:val="24"/>
        </w:rPr>
        <w:t xml:space="preserve"> hakija ei </w:t>
      </w:r>
      <w:r w:rsidR="009B4380">
        <w:rPr>
          <w:rFonts w:ascii="Source Sans Pro" w:hAnsi="Source Sans Pro"/>
          <w:szCs w:val="24"/>
        </w:rPr>
        <w:t>oleskelulupa</w:t>
      </w:r>
      <w:r w:rsidR="000A55C5">
        <w:rPr>
          <w:rFonts w:ascii="Source Sans Pro" w:hAnsi="Source Sans Pro"/>
          <w:szCs w:val="24"/>
        </w:rPr>
        <w:t>hakemusta jättäessään ole oleskellut luvallisesti Suomessa.</w:t>
      </w:r>
      <w:r w:rsidRPr="00B50640">
        <w:rPr>
          <w:rFonts w:ascii="Source Sans Pro" w:hAnsi="Source Sans Pro"/>
          <w:szCs w:val="24"/>
        </w:rPr>
        <w:t xml:space="preserve"> </w:t>
      </w:r>
      <w:r w:rsidR="000A55C5">
        <w:rPr>
          <w:rFonts w:ascii="Source Sans Pro" w:hAnsi="Source Sans Pro"/>
          <w:szCs w:val="24"/>
        </w:rPr>
        <w:t>Tämän</w:t>
      </w:r>
      <w:r w:rsidRPr="00B50640">
        <w:rPr>
          <w:rFonts w:ascii="Source Sans Pro" w:hAnsi="Source Sans Pro"/>
          <w:szCs w:val="24"/>
        </w:rPr>
        <w:t xml:space="preserve"> vuoksi ihmiskaupan uhrien </w:t>
      </w:r>
      <w:r w:rsidRPr="000A55C5">
        <w:rPr>
          <w:rFonts w:ascii="Source Sans Pro" w:hAnsi="Source Sans Pro"/>
          <w:szCs w:val="24"/>
        </w:rPr>
        <w:t>ja laittomasti maassa oleskelle</w:t>
      </w:r>
      <w:r w:rsidR="000A55C5">
        <w:rPr>
          <w:rFonts w:ascii="Source Sans Pro" w:hAnsi="Source Sans Pro"/>
          <w:szCs w:val="24"/>
        </w:rPr>
        <w:t>ide</w:t>
      </w:r>
      <w:r w:rsidRPr="000A55C5">
        <w:rPr>
          <w:rFonts w:ascii="Source Sans Pro" w:hAnsi="Source Sans Pro"/>
          <w:szCs w:val="24"/>
        </w:rPr>
        <w:t>n ja työskennelle</w:t>
      </w:r>
      <w:r w:rsidR="000A55C5">
        <w:rPr>
          <w:rFonts w:ascii="Source Sans Pro" w:hAnsi="Source Sans Pro"/>
          <w:szCs w:val="24"/>
        </w:rPr>
        <w:t>ide</w:t>
      </w:r>
      <w:r w:rsidRPr="000A55C5">
        <w:rPr>
          <w:rFonts w:ascii="Source Sans Pro" w:hAnsi="Source Sans Pro"/>
          <w:szCs w:val="24"/>
        </w:rPr>
        <w:t>n kolman</w:t>
      </w:r>
      <w:r w:rsidR="000A55C5">
        <w:rPr>
          <w:rFonts w:ascii="Source Sans Pro" w:hAnsi="Source Sans Pro"/>
          <w:szCs w:val="24"/>
        </w:rPr>
        <w:t>sie</w:t>
      </w:r>
      <w:r w:rsidRPr="000A55C5">
        <w:rPr>
          <w:rFonts w:ascii="Source Sans Pro" w:hAnsi="Source Sans Pro"/>
          <w:szCs w:val="24"/>
        </w:rPr>
        <w:t>n ma</w:t>
      </w:r>
      <w:r w:rsidR="000A55C5">
        <w:rPr>
          <w:rFonts w:ascii="Source Sans Pro" w:hAnsi="Source Sans Pro"/>
          <w:szCs w:val="24"/>
        </w:rPr>
        <w:t>ide</w:t>
      </w:r>
      <w:r w:rsidRPr="000A55C5">
        <w:rPr>
          <w:rFonts w:ascii="Source Sans Pro" w:hAnsi="Source Sans Pro"/>
          <w:szCs w:val="24"/>
        </w:rPr>
        <w:t>n kansalais</w:t>
      </w:r>
      <w:r w:rsidRPr="00B50640">
        <w:rPr>
          <w:rFonts w:ascii="Source Sans Pro" w:hAnsi="Source Sans Pro"/>
          <w:szCs w:val="24"/>
        </w:rPr>
        <w:t>ten osalta oleskelu on turvattava harkinta-ajan myöntämisellä</w:t>
      </w:r>
      <w:r w:rsidR="00307CD2">
        <w:rPr>
          <w:rFonts w:ascii="Source Sans Pro" w:hAnsi="Source Sans Pro"/>
          <w:szCs w:val="24"/>
        </w:rPr>
        <w:t xml:space="preserve"> ennen </w:t>
      </w:r>
      <w:r w:rsidR="003A73DA">
        <w:rPr>
          <w:rFonts w:ascii="Source Sans Pro" w:hAnsi="Source Sans Pro"/>
          <w:szCs w:val="24"/>
        </w:rPr>
        <w:t>oleskelulupa</w:t>
      </w:r>
      <w:r w:rsidR="00307CD2">
        <w:rPr>
          <w:rFonts w:ascii="Source Sans Pro" w:hAnsi="Source Sans Pro"/>
          <w:szCs w:val="24"/>
        </w:rPr>
        <w:t>hakemuksen jättämistä</w:t>
      </w:r>
      <w:r w:rsidRPr="00B50640">
        <w:rPr>
          <w:rFonts w:ascii="Source Sans Pro" w:hAnsi="Source Sans Pro"/>
          <w:szCs w:val="24"/>
        </w:rPr>
        <w:t xml:space="preserve">. </w:t>
      </w:r>
    </w:p>
    <w:p w14:paraId="61EF313D" w14:textId="5EBA3B6D" w:rsidR="003C2A19" w:rsidRPr="00B50640" w:rsidRDefault="003C2A19" w:rsidP="003C2A19">
      <w:pPr>
        <w:ind w:left="1701"/>
        <w:rPr>
          <w:rFonts w:ascii="Source Sans Pro" w:hAnsi="Source Sans Pro"/>
          <w:szCs w:val="24"/>
        </w:rPr>
      </w:pPr>
      <w:r w:rsidRPr="00B50640">
        <w:rPr>
          <w:rFonts w:ascii="Source Sans Pro" w:hAnsi="Source Sans Pro"/>
          <w:szCs w:val="24"/>
        </w:rPr>
        <w:t>Ihmiskaupan uhrin harkinta-ajan (</w:t>
      </w:r>
      <w:proofErr w:type="spellStart"/>
      <w:r w:rsidRPr="00B50640">
        <w:rPr>
          <w:rFonts w:ascii="Source Sans Pro" w:hAnsi="Source Sans Pro"/>
          <w:szCs w:val="24"/>
        </w:rPr>
        <w:t>UlkL</w:t>
      </w:r>
      <w:proofErr w:type="spellEnd"/>
      <w:r w:rsidRPr="00B50640">
        <w:rPr>
          <w:rFonts w:ascii="Source Sans Pro" w:hAnsi="Source Sans Pro"/>
          <w:szCs w:val="24"/>
        </w:rPr>
        <w:t xml:space="preserve"> 52 b §) </w:t>
      </w:r>
      <w:r w:rsidR="000A55C5">
        <w:rPr>
          <w:rFonts w:ascii="Source Sans Pro" w:hAnsi="Source Sans Pro"/>
          <w:szCs w:val="24"/>
        </w:rPr>
        <w:t>tarkoituksena</w:t>
      </w:r>
      <w:r w:rsidRPr="00B50640">
        <w:rPr>
          <w:rFonts w:ascii="Source Sans Pro" w:hAnsi="Source Sans Pro"/>
          <w:szCs w:val="24"/>
        </w:rPr>
        <w:t xml:space="preserve"> on laillistaa uhrin oleskelu, jotta hän voi toipua kokemuksistaan ja </w:t>
      </w:r>
      <w:r w:rsidR="00415B7C">
        <w:rPr>
          <w:rFonts w:ascii="Source Sans Pro" w:hAnsi="Source Sans Pro"/>
          <w:szCs w:val="24"/>
        </w:rPr>
        <w:t>päättää</w:t>
      </w:r>
      <w:r w:rsidRPr="00B50640">
        <w:rPr>
          <w:rFonts w:ascii="Source Sans Pro" w:hAnsi="Source Sans Pro"/>
          <w:szCs w:val="24"/>
        </w:rPr>
        <w:t xml:space="preserve">, lähteekö hän yhteistyöhön viranomaisten kanssa. Hallituksen esitys, jolla ilman oleskeluoikeutta oleskelleen henkilön oleskelu maassa oleskelulupakäsittelyn ajan katsotaan laittomaksi, muuttaa harkinta-ajan myöntämisen tarkoitusta. Harkinta-ajan kuluessa uhri voi toipua kokemuksistaan ja päästä rikoksiin syyllistyneiden henkilöiden vaikutuspiiristä </w:t>
      </w:r>
      <w:r w:rsidRPr="00B50640">
        <w:rPr>
          <w:rFonts w:ascii="Source Sans Pro" w:hAnsi="Source Sans Pro"/>
          <w:szCs w:val="24"/>
        </w:rPr>
        <w:lastRenderedPageBreak/>
        <w:t xml:space="preserve">siten, että hän pystyy tekemään perustellun päätöksen yhteistyöhön ryhtymisestä toimivaltaisten viranomaisten kanssa (HE 266/2014 vp, s. 9). </w:t>
      </w:r>
    </w:p>
    <w:p w14:paraId="2C5B11D9" w14:textId="50866F34" w:rsidR="003C2A19" w:rsidRPr="00B50640" w:rsidRDefault="003C2A19" w:rsidP="003C2A19">
      <w:pPr>
        <w:ind w:left="1701"/>
        <w:rPr>
          <w:rFonts w:ascii="Source Sans Pro" w:hAnsi="Source Sans Pro"/>
          <w:szCs w:val="24"/>
        </w:rPr>
      </w:pPr>
      <w:r w:rsidRPr="00B50640">
        <w:rPr>
          <w:rFonts w:ascii="Source Sans Pro" w:hAnsi="Source Sans Pro"/>
          <w:szCs w:val="24"/>
        </w:rPr>
        <w:t xml:space="preserve">Hallituksen esitys on ongelmallinen, sillä harkinta-aikaa koskevan sääntelyn mukaan harkinta-aikaa ei voi hakea, vaan sen antaminen on viranomaisaloitteinen asia. Kielteistä harkinta-aikapäätöstä ei ole, eikä harkinta-ajasta päättämisestä tai sen keskeyttämisestä ole valitusoikeutta. Harkinta-ajan antamisesta, sen alkamisajankohdasta ja kestosta sekä harkinta-ajan keskeyttämisestä ilmoitetaan henkilölle kirjallisesti. Harkinta-aikaa annettaessa henkilölle kerrotaan mahdollisuudesta ja perusteista keskeyttää harkinta-aika. Harkinta-aika alkaa sinä päivänä, jona päätös sen antamisesta tehdään. </w:t>
      </w:r>
      <w:bookmarkStart w:id="0" w:name="_Hlk184197374"/>
      <w:r w:rsidR="00AE522C">
        <w:rPr>
          <w:rFonts w:ascii="Source Sans Pro" w:hAnsi="Source Sans Pro"/>
          <w:szCs w:val="24"/>
        </w:rPr>
        <w:t>Koska harkinta-aikaa ei voi hakea eikä esimerkiksi valitusoikeutta ole, jää harkinta-ajan määräytyminen ja tällöin myös sen määrittyminen, oleskeleeko mahdollinen ihmiskaupan uhri oleskelulupahakemuksensa käsittelyajan maassa laillisesti, viranomaiskäytännön varaan ilman riittäviä oikeusturvatakeita.</w:t>
      </w:r>
      <w:r w:rsidR="00A149B2">
        <w:rPr>
          <w:rFonts w:ascii="Source Sans Pro" w:hAnsi="Source Sans Pro"/>
          <w:szCs w:val="24"/>
        </w:rPr>
        <w:t xml:space="preserve"> Tältä osin yhdenvertaisuusvaltuutettu pitää tärkeänä, että asiaa arvioitaisiin myös perustuslain 6 §:n ja 21 §:n näkökulmasta.</w:t>
      </w:r>
      <w:bookmarkEnd w:id="0"/>
    </w:p>
    <w:p w14:paraId="78A44072" w14:textId="0E8B23B5" w:rsidR="003C2A19" w:rsidRDefault="003C2A19" w:rsidP="003C2A19">
      <w:pPr>
        <w:ind w:left="1701"/>
        <w:rPr>
          <w:rFonts w:ascii="Source Sans Pro" w:hAnsi="Source Sans Pro"/>
          <w:szCs w:val="24"/>
        </w:rPr>
      </w:pPr>
      <w:r w:rsidRPr="00B50640">
        <w:rPr>
          <w:rFonts w:ascii="Source Sans Pro" w:hAnsi="Source Sans Pro"/>
          <w:szCs w:val="24"/>
        </w:rPr>
        <w:t xml:space="preserve">Ongelmallista esityksessä on myös vastuiden jakaantuminen eri perustein eri viranomaisille. Oleskeluluvasta päättää Maahanmuuttovirasto. Ihmiskaupan uhrin harkinta-ajan myöntää </w:t>
      </w:r>
      <w:proofErr w:type="spellStart"/>
      <w:r w:rsidRPr="00B50640">
        <w:rPr>
          <w:rFonts w:ascii="Source Sans Pro" w:hAnsi="Source Sans Pro"/>
          <w:szCs w:val="24"/>
        </w:rPr>
        <w:t>UlkL</w:t>
      </w:r>
      <w:proofErr w:type="spellEnd"/>
      <w:r w:rsidRPr="00B50640">
        <w:rPr>
          <w:rFonts w:ascii="Source Sans Pro" w:hAnsi="Source Sans Pro"/>
          <w:szCs w:val="24"/>
        </w:rPr>
        <w:t xml:space="preserve"> 52 c § mukaisesti poliisi, rajaviranomainen tai Ihmiskaupan uhrien auttamisjärjestelmä asiakkaalleen. Yhdenvertaisuusvaltuutettu haluaa myös nostaa esiin hyvinvointialueilla olevat ihmiskaupan uhrit, jotka eivät ohjaudu Ihmiskaupan uhrien auttamisjärjestelmään. Auttamisjärjestelmä voi myöntää harkinta-ajan vain asiakkaalleen. Koska ihmiskaupan uhrit on otettu huomioon hallituksen esityksessä vasta lausuntokierroksen jälkeen, on muutoksen vaikutusten arviointi esimerkiksi viranomaisten toimintaan jäänyt vajaaksi</w:t>
      </w:r>
      <w:r w:rsidR="00B50640">
        <w:rPr>
          <w:rFonts w:ascii="Source Sans Pro" w:hAnsi="Source Sans Pro"/>
          <w:szCs w:val="24"/>
        </w:rPr>
        <w:t>.</w:t>
      </w:r>
    </w:p>
    <w:p w14:paraId="7F169CBC" w14:textId="00067A0C" w:rsidR="00B50640" w:rsidRPr="00B50640" w:rsidRDefault="00B50640" w:rsidP="003C2A19">
      <w:pPr>
        <w:ind w:left="1701"/>
        <w:rPr>
          <w:rFonts w:ascii="Source Sans Pro" w:hAnsi="Source Sans Pro"/>
          <w:szCs w:val="24"/>
        </w:rPr>
      </w:pPr>
      <w:r>
        <w:rPr>
          <w:rFonts w:ascii="Source Sans Pro" w:hAnsi="Source Sans Pro"/>
          <w:szCs w:val="24"/>
        </w:rPr>
        <w:t xml:space="preserve">Yllä olevan perusteella yhdenvertaisuusvaltuutettu katsoo, että </w:t>
      </w:r>
      <w:r w:rsidRPr="00B50640">
        <w:rPr>
          <w:rFonts w:ascii="Source Sans Pro" w:hAnsi="Source Sans Pro"/>
          <w:szCs w:val="24"/>
        </w:rPr>
        <w:t xml:space="preserve">ihmiskaupan uhrien </w:t>
      </w:r>
      <w:r w:rsidRPr="00755A5C">
        <w:rPr>
          <w:rFonts w:ascii="Source Sans Pro" w:hAnsi="Source Sans Pro"/>
          <w:szCs w:val="24"/>
        </w:rPr>
        <w:t>ja laittomasti maassa oleskelle</w:t>
      </w:r>
      <w:r w:rsidR="00415B7C">
        <w:rPr>
          <w:rFonts w:ascii="Source Sans Pro" w:hAnsi="Source Sans Pro"/>
          <w:szCs w:val="24"/>
        </w:rPr>
        <w:t>e</w:t>
      </w:r>
      <w:r w:rsidRPr="00755A5C">
        <w:rPr>
          <w:rFonts w:ascii="Source Sans Pro" w:hAnsi="Source Sans Pro"/>
          <w:szCs w:val="24"/>
        </w:rPr>
        <w:t>n ja työskennelleen kolmannen maan kansalais</w:t>
      </w:r>
      <w:r w:rsidRPr="00B50640">
        <w:rPr>
          <w:rFonts w:ascii="Source Sans Pro" w:hAnsi="Source Sans Pro"/>
          <w:szCs w:val="24"/>
        </w:rPr>
        <w:t xml:space="preserve">ten osalta </w:t>
      </w:r>
      <w:r>
        <w:rPr>
          <w:rFonts w:ascii="Source Sans Pro" w:hAnsi="Source Sans Pro"/>
          <w:szCs w:val="24"/>
        </w:rPr>
        <w:t>tulisi hallituksen esitystä muuttaa siten, että em. ryhmien osalta oleskelu on laillista 52 a tai 52 d § mukaisen oleskelulupahakemuksen käsittelyn ajan</w:t>
      </w:r>
      <w:r w:rsidR="00602E24">
        <w:rPr>
          <w:rFonts w:ascii="Source Sans Pro" w:hAnsi="Source Sans Pro"/>
          <w:szCs w:val="24"/>
        </w:rPr>
        <w:t xml:space="preserve"> riippumatta siitä, </w:t>
      </w:r>
      <w:r w:rsidR="006C16CA">
        <w:rPr>
          <w:rFonts w:ascii="Source Sans Pro" w:hAnsi="Source Sans Pro"/>
          <w:szCs w:val="24"/>
        </w:rPr>
        <w:t xml:space="preserve">onko henkilöille </w:t>
      </w:r>
      <w:r w:rsidR="00654EDD">
        <w:rPr>
          <w:rFonts w:ascii="Source Sans Pro" w:hAnsi="Source Sans Pro"/>
          <w:szCs w:val="24"/>
        </w:rPr>
        <w:t xml:space="preserve">ennen hakemuksen jättämistä </w:t>
      </w:r>
      <w:r w:rsidR="006C16CA">
        <w:rPr>
          <w:rFonts w:ascii="Source Sans Pro" w:hAnsi="Source Sans Pro"/>
          <w:szCs w:val="24"/>
        </w:rPr>
        <w:t>tehty päätös harkinta-ajan myöntämisestä vai ei</w:t>
      </w:r>
      <w:r>
        <w:rPr>
          <w:rFonts w:ascii="Source Sans Pro" w:hAnsi="Source Sans Pro"/>
          <w:szCs w:val="24"/>
        </w:rPr>
        <w:t>.</w:t>
      </w:r>
    </w:p>
    <w:p w14:paraId="47F53A79" w14:textId="5C602F8A" w:rsidR="003C2A19" w:rsidRPr="000A55C5" w:rsidRDefault="003C2A19" w:rsidP="003C2A19">
      <w:pPr>
        <w:rPr>
          <w:rFonts w:ascii="Source Sans Pro" w:hAnsi="Source Sans Pro"/>
          <w:b/>
          <w:bCs/>
        </w:rPr>
      </w:pPr>
      <w:r w:rsidRPr="000A55C5">
        <w:rPr>
          <w:rFonts w:ascii="Source Sans Pro" w:hAnsi="Source Sans Pro"/>
          <w:b/>
          <w:bCs/>
        </w:rPr>
        <w:t>Lopuksi</w:t>
      </w:r>
    </w:p>
    <w:p w14:paraId="43827E84" w14:textId="122746CB" w:rsidR="00602E24" w:rsidRPr="00F316B5" w:rsidRDefault="003C2A19" w:rsidP="00602E24">
      <w:pPr>
        <w:ind w:left="1701"/>
        <w:rPr>
          <w:szCs w:val="24"/>
        </w:rPr>
      </w:pPr>
      <w:r w:rsidRPr="00F316B5">
        <w:rPr>
          <w:szCs w:val="24"/>
        </w:rPr>
        <w:t xml:space="preserve">Yhdenvertaisuusvaltuutettu pitää ongelmallisena, että säilöönottoa ja maahantulokieltoa koskevaan hallituksen esitykseen on sisällytetty merkityksellinen muutos laittoman oleskelun määritelmästä ilman, että muutos on nostettu selkeästi esiin hallituksen esityksen pääasialliseen sisältöön. Yhteisvaikutukset muiden lakiesitysten kanssa voivat olla arvaamattomia ja johtaa ulkomaalaisten oikeuksien </w:t>
      </w:r>
      <w:r w:rsidRPr="00F316B5">
        <w:rPr>
          <w:szCs w:val="24"/>
        </w:rPr>
        <w:lastRenderedPageBreak/>
        <w:t xml:space="preserve">kaventumiseen perusteettomilla tavoilla. Yhdenvertaisuusvaltuutettu pitää kestämättömänä perustelua, että </w:t>
      </w:r>
      <w:r w:rsidR="0080781D">
        <w:rPr>
          <w:szCs w:val="24"/>
        </w:rPr>
        <w:t>”</w:t>
      </w:r>
      <w:r w:rsidRPr="000A55C5">
        <w:rPr>
          <w:szCs w:val="24"/>
        </w:rPr>
        <w:t>paluiden ja palautusten tehostaminen voisi tarkoittaa myös ihmiskauppatapausten ja niiden riskin vähenemistä</w:t>
      </w:r>
      <w:r w:rsidR="0080781D">
        <w:rPr>
          <w:szCs w:val="24"/>
        </w:rPr>
        <w:t>”. Hallitus on useilla lakimuutoksilla kiristänyt oleskeluoikeuden saamista, mikä ajaa</w:t>
      </w:r>
      <w:r w:rsidRPr="000A55C5">
        <w:rPr>
          <w:szCs w:val="24"/>
        </w:rPr>
        <w:t xml:space="preserve"> ihmisiä tilanteeseen, jossa oleskelua on vaikea tai mahdoton laillistaa. </w:t>
      </w:r>
      <w:r w:rsidR="00602E24">
        <w:rPr>
          <w:szCs w:val="24"/>
        </w:rPr>
        <w:t>Valtuutettu korostaakin vaikutustenarvioinnissa tunnistettua mahdollisuutta, että esitysten yhteisvaikutusten johdosta hyväksikäytön riskit voivat pikemminkin kasvaa.</w:t>
      </w:r>
    </w:p>
    <w:p w14:paraId="7884242E" w14:textId="2A77461A" w:rsidR="00995571" w:rsidRDefault="00995571" w:rsidP="00B86260">
      <w:pPr>
        <w:ind w:left="1701"/>
      </w:pPr>
      <w:r>
        <w:t xml:space="preserve">Valtuutettu katsoisi tarpeelliseksi, että </w:t>
      </w:r>
      <w:r w:rsidR="00104DC0">
        <w:t xml:space="preserve">mikäli valiokunta esittää mietinnössään esityksen hyväksymistä, </w:t>
      </w:r>
      <w:r>
        <w:t>eduskunta edellyttäisi ministeriötä ja toimeenpanevia viranomaisia seuraamaan la</w:t>
      </w:r>
      <w:r w:rsidR="00F12835">
        <w:t xml:space="preserve">kimuutoksen soveltamista </w:t>
      </w:r>
      <w:r>
        <w:t xml:space="preserve">muun muassa keräämällä </w:t>
      </w:r>
      <w:r w:rsidR="0073722F">
        <w:t xml:space="preserve">säännöllisesti </w:t>
      </w:r>
      <w:r>
        <w:t xml:space="preserve">tietoa ensisijaisten turvaamistoimien ja säilöönoton määristä ja säilöönottopäätösten perusteista, myös </w:t>
      </w:r>
      <w:r w:rsidR="00F12835">
        <w:t>tuottaen eriteltyä tietoa</w:t>
      </w:r>
      <w:r>
        <w:t xml:space="preserve"> esimerkiksi koskien lapsia, sekä </w:t>
      </w:r>
      <w:r w:rsidR="0073722F">
        <w:t xml:space="preserve">tuottamaan </w:t>
      </w:r>
      <w:r>
        <w:t>arvio</w:t>
      </w:r>
      <w:r w:rsidR="006B4FEC">
        <w:t>n</w:t>
      </w:r>
      <w:r w:rsidR="0073722F">
        <w:t xml:space="preserve"> </w:t>
      </w:r>
      <w:r>
        <w:t>lain</w:t>
      </w:r>
      <w:r w:rsidR="0073722F">
        <w:t xml:space="preserve"> vaikutuksista relevantteihin perus- ja ihmisoikeuksiin. </w:t>
      </w:r>
      <w:r>
        <w:t xml:space="preserve">   </w:t>
      </w:r>
    </w:p>
    <w:p w14:paraId="7E96A98B" w14:textId="77777777" w:rsidR="004401EC" w:rsidRPr="003A107E" w:rsidRDefault="004401EC" w:rsidP="004401EC">
      <w:pPr>
        <w:pStyle w:val="Allekirjoitukset"/>
        <w:spacing w:before="720"/>
      </w:pPr>
      <w:r>
        <w:t>Yksikön päällikkö, valtuutetun sijainen</w:t>
      </w:r>
      <w:r>
        <w:tab/>
        <w:t>Robin Harms</w:t>
      </w:r>
    </w:p>
    <w:p w14:paraId="112CF54F" w14:textId="2C325BB3" w:rsidR="004401EC" w:rsidRPr="004401EC" w:rsidRDefault="004401EC" w:rsidP="004401EC">
      <w:pPr>
        <w:pStyle w:val="Allekirjoitukset"/>
      </w:pPr>
      <w:r>
        <w:t>Asiantuntija</w:t>
      </w:r>
      <w:r w:rsidRPr="00B15F05">
        <w:tab/>
      </w:r>
      <w:r>
        <w:tab/>
      </w:r>
      <w:r>
        <w:tab/>
        <w:t>Elsa Korkman</w:t>
      </w:r>
    </w:p>
    <w:sectPr w:rsidR="004401EC" w:rsidRPr="004401EC" w:rsidSect="00C431B8">
      <w:headerReference w:type="default" r:id="rId13"/>
      <w:headerReference w:type="first" r:id="rId14"/>
      <w:footerReference w:type="first" r:id="rId15"/>
      <w:pgSz w:w="11906" w:h="16838" w:code="9"/>
      <w:pgMar w:top="1860" w:right="907" w:bottom="964" w:left="90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FB5B" w14:textId="77777777" w:rsidR="00F818E5" w:rsidRDefault="00F818E5" w:rsidP="007638FA">
      <w:pPr>
        <w:spacing w:after="0" w:line="240" w:lineRule="auto"/>
      </w:pPr>
      <w:r>
        <w:separator/>
      </w:r>
    </w:p>
  </w:endnote>
  <w:endnote w:type="continuationSeparator" w:id="0">
    <w:p w14:paraId="49713760" w14:textId="77777777" w:rsidR="00F818E5" w:rsidRDefault="00F818E5" w:rsidP="0076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D853" w14:textId="77777777" w:rsidR="003555DB" w:rsidRDefault="003555DB" w:rsidP="003555DB">
    <w:pPr>
      <w:pStyle w:val="Alatunniste"/>
    </w:pPr>
  </w:p>
  <w:p w14:paraId="5651C92F" w14:textId="77777777" w:rsidR="003555DB" w:rsidRDefault="003555DB" w:rsidP="003555DB">
    <w:pPr>
      <w:pStyle w:val="Alatunniste"/>
    </w:pPr>
    <w:r>
      <w:rPr>
        <w:noProof/>
      </w:rPr>
      <mc:AlternateContent>
        <mc:Choice Requires="wps">
          <w:drawing>
            <wp:anchor distT="0" distB="0" distL="114300" distR="114300" simplePos="0" relativeHeight="251659264" behindDoc="0" locked="0" layoutInCell="1" allowOverlap="0" wp14:anchorId="50802C3F" wp14:editId="602E48BF">
              <wp:simplePos x="0" y="0"/>
              <wp:positionH relativeFrom="margin">
                <wp:align>left</wp:align>
              </wp:positionH>
              <wp:positionV relativeFrom="page">
                <wp:posOffset>9719945</wp:posOffset>
              </wp:positionV>
              <wp:extent cx="6401435" cy="0"/>
              <wp:effectExtent l="0" t="0" r="0" b="0"/>
              <wp:wrapTopAndBottom/>
              <wp:docPr id="116596514" name="Suora yhdysviiv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1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632221" id="Suora yhdysviiva 5" o:spid="_x0000_s1026" alt="&quot;&quot;"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35pt" to="504.05pt,7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pOmwEAAJQDAAAOAAAAZHJzL2Uyb0RvYy54bWysU8tu2zAQvBfoPxC815KMNCg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" o:allowoverlap="f" strokecolor="#073649 [3044]">
              <w10:wrap type="topAndBottom" anchorx="margin" anchory="page"/>
            </v:line>
          </w:pict>
        </mc:Fallback>
      </mc:AlternateContent>
    </w:r>
  </w:p>
  <w:p w14:paraId="1A9FF288" w14:textId="77777777" w:rsidR="003555DB" w:rsidRPr="00103FD9" w:rsidRDefault="003555DB" w:rsidP="003555DB">
    <w:pPr>
      <w:pStyle w:val="Alatunniste"/>
    </w:pPr>
    <w:r w:rsidRPr="009402C2">
      <w:rPr>
        <w:b/>
        <w:bCs/>
      </w:rPr>
      <w:t>Yhdenvertaisuusvaltuutettu</w:t>
    </w:r>
    <w:r w:rsidRPr="00103FD9">
      <w:tab/>
      <w:t>PL 24</w:t>
    </w:r>
    <w:r w:rsidRPr="00103FD9">
      <w:tab/>
      <w:t>Puhelin: 0295 666 800</w:t>
    </w:r>
  </w:p>
  <w:p w14:paraId="052818D0" w14:textId="77777777" w:rsidR="003555DB" w:rsidRPr="003555DB" w:rsidRDefault="003555DB" w:rsidP="003555DB">
    <w:pPr>
      <w:pStyle w:val="Alatunniste"/>
    </w:pPr>
    <w:r>
      <w:t>www.yhdenvertaisuusvaltuutettu.fi</w:t>
    </w:r>
    <w:r w:rsidRPr="00103FD9">
      <w:tab/>
      <w:t>00023 Valtioneuvosto</w:t>
    </w:r>
    <w:r w:rsidRPr="00103FD9">
      <w:tab/>
      <w:t>Sähköposti: yvv@oikeus.fi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EFF2" w14:textId="77777777" w:rsidR="00F818E5" w:rsidRDefault="00F818E5" w:rsidP="007638FA">
      <w:pPr>
        <w:spacing w:after="0" w:line="240" w:lineRule="auto"/>
      </w:pPr>
      <w:r>
        <w:separator/>
      </w:r>
    </w:p>
  </w:footnote>
  <w:footnote w:type="continuationSeparator" w:id="0">
    <w:p w14:paraId="56C61411" w14:textId="77777777" w:rsidR="00F818E5" w:rsidRDefault="00F818E5" w:rsidP="0076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A4E6" w14:textId="77777777" w:rsidR="000A67C0" w:rsidRPr="001834D9" w:rsidRDefault="000A67C0" w:rsidP="000A67C0">
    <w:pPr>
      <w:pStyle w:val="Yltunniste"/>
      <w:jc w:val="right"/>
      <w:rPr>
        <w:rFonts w:asciiTheme="majorHAnsi" w:hAnsiTheme="majorHAnsi" w:cs="Times New Roman"/>
        <w:szCs w:val="24"/>
      </w:rPr>
    </w:pP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PAGE   \* MERGEFORMAT </w:instrText>
    </w:r>
    <w:r w:rsidRPr="001834D9">
      <w:rPr>
        <w:rFonts w:asciiTheme="majorHAnsi" w:hAnsiTheme="majorHAnsi" w:cs="Times New Roman"/>
        <w:szCs w:val="24"/>
      </w:rPr>
      <w:fldChar w:fldCharType="separate"/>
    </w:r>
    <w:r w:rsidR="00DD4A5C" w:rsidRPr="001834D9">
      <w:rPr>
        <w:rFonts w:asciiTheme="majorHAnsi" w:hAnsiTheme="majorHAnsi" w:cs="Times New Roman"/>
        <w:noProof/>
        <w:szCs w:val="24"/>
      </w:rPr>
      <w:t>2</w:t>
    </w:r>
    <w:r w:rsidRPr="001834D9">
      <w:rPr>
        <w:rFonts w:asciiTheme="majorHAnsi" w:hAnsiTheme="majorHAnsi" w:cs="Times New Roman"/>
        <w:szCs w:val="24"/>
      </w:rPr>
      <w:fldChar w:fldCharType="end"/>
    </w:r>
    <w:r w:rsidRPr="001834D9">
      <w:rPr>
        <w:rFonts w:asciiTheme="majorHAnsi" w:hAnsiTheme="majorHAnsi" w:cs="Times New Roman"/>
        <w:szCs w:val="24"/>
      </w:rPr>
      <w:t xml:space="preserve"> (</w:t>
    </w: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NUMPAGES   \* MERGEFORMAT </w:instrText>
    </w:r>
    <w:r w:rsidRPr="001834D9">
      <w:rPr>
        <w:rFonts w:asciiTheme="majorHAnsi" w:hAnsiTheme="majorHAnsi" w:cs="Times New Roman"/>
        <w:szCs w:val="24"/>
      </w:rPr>
      <w:fldChar w:fldCharType="separate"/>
    </w:r>
    <w:r w:rsidR="001F4FC2" w:rsidRPr="001834D9">
      <w:rPr>
        <w:rFonts w:asciiTheme="majorHAnsi" w:hAnsiTheme="majorHAnsi" w:cs="Times New Roman"/>
        <w:noProof/>
        <w:szCs w:val="24"/>
      </w:rPr>
      <w:t>1</w:t>
    </w:r>
    <w:r w:rsidRPr="001834D9">
      <w:rPr>
        <w:rFonts w:asciiTheme="majorHAnsi" w:hAnsiTheme="majorHAnsi" w:cs="Times New Roman"/>
        <w:noProof/>
        <w:szCs w:val="24"/>
      </w:rPr>
      <w:fldChar w:fldCharType="end"/>
    </w:r>
    <w:r w:rsidRPr="001834D9">
      <w:rPr>
        <w:rFonts w:asciiTheme="majorHAnsi" w:hAnsiTheme="majorHAnsi" w:cs="Times New Roman"/>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6049" w14:textId="77777777" w:rsidR="000A67C0" w:rsidRPr="00195F8E" w:rsidRDefault="00195F8E" w:rsidP="00195F8E">
    <w:pPr>
      <w:pStyle w:val="Yltunniste"/>
      <w:jc w:val="right"/>
      <w:rPr>
        <w:rFonts w:asciiTheme="majorHAnsi" w:hAnsiTheme="majorHAnsi" w:cs="Times New Roman"/>
        <w:szCs w:val="24"/>
      </w:rPr>
    </w:pP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PAGE   \* MERGEFORMAT </w:instrText>
    </w:r>
    <w:r w:rsidRPr="001834D9">
      <w:rPr>
        <w:rFonts w:asciiTheme="majorHAnsi" w:hAnsiTheme="majorHAnsi" w:cs="Times New Roman"/>
        <w:szCs w:val="24"/>
      </w:rPr>
      <w:fldChar w:fldCharType="separate"/>
    </w:r>
    <w:r>
      <w:rPr>
        <w:rFonts w:asciiTheme="majorHAnsi" w:hAnsiTheme="majorHAnsi" w:cs="Times New Roman"/>
        <w:szCs w:val="24"/>
      </w:rPr>
      <w:t>2</w:t>
    </w:r>
    <w:r w:rsidRPr="001834D9">
      <w:rPr>
        <w:rFonts w:asciiTheme="majorHAnsi" w:hAnsiTheme="majorHAnsi" w:cs="Times New Roman"/>
        <w:szCs w:val="24"/>
      </w:rPr>
      <w:fldChar w:fldCharType="end"/>
    </w:r>
    <w:r w:rsidRPr="001834D9">
      <w:rPr>
        <w:rFonts w:asciiTheme="majorHAnsi" w:hAnsiTheme="majorHAnsi" w:cs="Times New Roman"/>
        <w:szCs w:val="24"/>
      </w:rPr>
      <w:t xml:space="preserve"> (</w:t>
    </w: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NUMPAGES   \* MERGEFORMAT </w:instrText>
    </w:r>
    <w:r w:rsidRPr="001834D9">
      <w:rPr>
        <w:rFonts w:asciiTheme="majorHAnsi" w:hAnsiTheme="majorHAnsi" w:cs="Times New Roman"/>
        <w:szCs w:val="24"/>
      </w:rPr>
      <w:fldChar w:fldCharType="separate"/>
    </w:r>
    <w:r>
      <w:rPr>
        <w:rFonts w:asciiTheme="majorHAnsi" w:hAnsiTheme="majorHAnsi" w:cs="Times New Roman"/>
        <w:szCs w:val="24"/>
      </w:rPr>
      <w:t>2</w:t>
    </w:r>
    <w:r w:rsidRPr="001834D9">
      <w:rPr>
        <w:rFonts w:asciiTheme="majorHAnsi" w:hAnsiTheme="majorHAnsi" w:cs="Times New Roman"/>
        <w:noProof/>
        <w:szCs w:val="24"/>
      </w:rPr>
      <w:fldChar w:fldCharType="end"/>
    </w:r>
    <w:r w:rsidRPr="001834D9">
      <w:rPr>
        <w:rFonts w:asciiTheme="majorHAnsi" w:hAnsiTheme="majorHAnsi" w:cs="Times New Roman"/>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9F2C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564C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0B2B66"/>
    <w:multiLevelType w:val="multilevel"/>
    <w:tmpl w:val="F9AAA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B82A0D"/>
    <w:multiLevelType w:val="hybridMultilevel"/>
    <w:tmpl w:val="DFECFA32"/>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4" w15:restartNumberingAfterBreak="0">
    <w:nsid w:val="5A7E5148"/>
    <w:multiLevelType w:val="hybridMultilevel"/>
    <w:tmpl w:val="28546F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5A40D3B"/>
    <w:multiLevelType w:val="hybridMultilevel"/>
    <w:tmpl w:val="79DE9A96"/>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6" w15:restartNumberingAfterBreak="0">
    <w:nsid w:val="741932A0"/>
    <w:multiLevelType w:val="hybridMultilevel"/>
    <w:tmpl w:val="5D18DF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4D8490C"/>
    <w:multiLevelType w:val="hybridMultilevel"/>
    <w:tmpl w:val="106C7D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55005983">
    <w:abstractNumId w:val="6"/>
  </w:num>
  <w:num w:numId="2" w16cid:durableId="1574780874">
    <w:abstractNumId w:val="2"/>
  </w:num>
  <w:num w:numId="3" w16cid:durableId="1621453884">
    <w:abstractNumId w:val="7"/>
  </w:num>
  <w:num w:numId="4" w16cid:durableId="1113011757">
    <w:abstractNumId w:val="4"/>
  </w:num>
  <w:num w:numId="5" w16cid:durableId="1678192016">
    <w:abstractNumId w:val="1"/>
  </w:num>
  <w:num w:numId="6" w16cid:durableId="771776243">
    <w:abstractNumId w:val="0"/>
  </w:num>
  <w:num w:numId="7" w16cid:durableId="604728656">
    <w:abstractNumId w:val="3"/>
  </w:num>
  <w:num w:numId="8" w16cid:durableId="1655797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D6"/>
    <w:rsid w:val="00030B2E"/>
    <w:rsid w:val="00057D1B"/>
    <w:rsid w:val="00074DCB"/>
    <w:rsid w:val="00090743"/>
    <w:rsid w:val="00095D7D"/>
    <w:rsid w:val="000A55C5"/>
    <w:rsid w:val="000A66B9"/>
    <w:rsid w:val="000A67C0"/>
    <w:rsid w:val="000A6F98"/>
    <w:rsid w:val="000B7C12"/>
    <w:rsid w:val="000D29F9"/>
    <w:rsid w:val="000D3C9B"/>
    <w:rsid w:val="000E18A6"/>
    <w:rsid w:val="000F5DA5"/>
    <w:rsid w:val="000F6078"/>
    <w:rsid w:val="000F7A99"/>
    <w:rsid w:val="00103FD9"/>
    <w:rsid w:val="001041AE"/>
    <w:rsid w:val="00104DC0"/>
    <w:rsid w:val="001072DE"/>
    <w:rsid w:val="00111D68"/>
    <w:rsid w:val="00120ABB"/>
    <w:rsid w:val="001308D6"/>
    <w:rsid w:val="001407EB"/>
    <w:rsid w:val="001426E1"/>
    <w:rsid w:val="00150FC1"/>
    <w:rsid w:val="00157534"/>
    <w:rsid w:val="001728A2"/>
    <w:rsid w:val="001834D9"/>
    <w:rsid w:val="001840FC"/>
    <w:rsid w:val="00195F8E"/>
    <w:rsid w:val="001B5540"/>
    <w:rsid w:val="001D1F68"/>
    <w:rsid w:val="001D32F8"/>
    <w:rsid w:val="001D3E79"/>
    <w:rsid w:val="001D5FD7"/>
    <w:rsid w:val="001E1DA7"/>
    <w:rsid w:val="001E5DA4"/>
    <w:rsid w:val="001F4FC2"/>
    <w:rsid w:val="00254C77"/>
    <w:rsid w:val="00260A5B"/>
    <w:rsid w:val="002925B4"/>
    <w:rsid w:val="002A4D45"/>
    <w:rsid w:val="002B33D9"/>
    <w:rsid w:val="002C5DC1"/>
    <w:rsid w:val="002D611C"/>
    <w:rsid w:val="002E55E9"/>
    <w:rsid w:val="002F14A8"/>
    <w:rsid w:val="00307CD2"/>
    <w:rsid w:val="003116E7"/>
    <w:rsid w:val="003178DB"/>
    <w:rsid w:val="0033106C"/>
    <w:rsid w:val="00332F53"/>
    <w:rsid w:val="00352966"/>
    <w:rsid w:val="003555DB"/>
    <w:rsid w:val="0036496D"/>
    <w:rsid w:val="00365F06"/>
    <w:rsid w:val="003701DF"/>
    <w:rsid w:val="00386311"/>
    <w:rsid w:val="0038720B"/>
    <w:rsid w:val="00396B99"/>
    <w:rsid w:val="003A610C"/>
    <w:rsid w:val="003A73DA"/>
    <w:rsid w:val="003B4343"/>
    <w:rsid w:val="003C2A19"/>
    <w:rsid w:val="003D5E13"/>
    <w:rsid w:val="003E1773"/>
    <w:rsid w:val="00415B7C"/>
    <w:rsid w:val="0042567F"/>
    <w:rsid w:val="00430756"/>
    <w:rsid w:val="00434CAE"/>
    <w:rsid w:val="004379A3"/>
    <w:rsid w:val="004401EC"/>
    <w:rsid w:val="0045690F"/>
    <w:rsid w:val="0048370E"/>
    <w:rsid w:val="00490B20"/>
    <w:rsid w:val="00493CB4"/>
    <w:rsid w:val="004A0CC9"/>
    <w:rsid w:val="004A2B92"/>
    <w:rsid w:val="004A4AE0"/>
    <w:rsid w:val="004B41BB"/>
    <w:rsid w:val="004B5EB0"/>
    <w:rsid w:val="004C1AD2"/>
    <w:rsid w:val="004D2C34"/>
    <w:rsid w:val="004E4620"/>
    <w:rsid w:val="004F5BB6"/>
    <w:rsid w:val="004F6846"/>
    <w:rsid w:val="00507BBA"/>
    <w:rsid w:val="00536EE5"/>
    <w:rsid w:val="00541E83"/>
    <w:rsid w:val="00544880"/>
    <w:rsid w:val="005522B2"/>
    <w:rsid w:val="005A3E6C"/>
    <w:rsid w:val="005B468E"/>
    <w:rsid w:val="005E2187"/>
    <w:rsid w:val="00602E24"/>
    <w:rsid w:val="00615249"/>
    <w:rsid w:val="00621051"/>
    <w:rsid w:val="00631FEF"/>
    <w:rsid w:val="0064118F"/>
    <w:rsid w:val="00647A64"/>
    <w:rsid w:val="00654EDD"/>
    <w:rsid w:val="00655229"/>
    <w:rsid w:val="00670FAE"/>
    <w:rsid w:val="006721B7"/>
    <w:rsid w:val="006B4FEC"/>
    <w:rsid w:val="006C0C1F"/>
    <w:rsid w:val="006C16CA"/>
    <w:rsid w:val="006C1ECD"/>
    <w:rsid w:val="006F5221"/>
    <w:rsid w:val="007055D5"/>
    <w:rsid w:val="007205EE"/>
    <w:rsid w:val="0072783D"/>
    <w:rsid w:val="007302E0"/>
    <w:rsid w:val="0073722F"/>
    <w:rsid w:val="007473FF"/>
    <w:rsid w:val="00760088"/>
    <w:rsid w:val="007638FA"/>
    <w:rsid w:val="007D0338"/>
    <w:rsid w:val="007F3234"/>
    <w:rsid w:val="007F60F0"/>
    <w:rsid w:val="00802168"/>
    <w:rsid w:val="00806413"/>
    <w:rsid w:val="0080781D"/>
    <w:rsid w:val="00817132"/>
    <w:rsid w:val="00824702"/>
    <w:rsid w:val="00832D72"/>
    <w:rsid w:val="0083558E"/>
    <w:rsid w:val="00844C23"/>
    <w:rsid w:val="00853DC4"/>
    <w:rsid w:val="00854CA5"/>
    <w:rsid w:val="008639A6"/>
    <w:rsid w:val="00873742"/>
    <w:rsid w:val="00890318"/>
    <w:rsid w:val="008A46BD"/>
    <w:rsid w:val="008A63B9"/>
    <w:rsid w:val="008D112A"/>
    <w:rsid w:val="008E08CD"/>
    <w:rsid w:val="008E5C18"/>
    <w:rsid w:val="008F1088"/>
    <w:rsid w:val="008F29D6"/>
    <w:rsid w:val="008F6860"/>
    <w:rsid w:val="009125AA"/>
    <w:rsid w:val="00930B3B"/>
    <w:rsid w:val="00931505"/>
    <w:rsid w:val="00941C90"/>
    <w:rsid w:val="00980B3D"/>
    <w:rsid w:val="00987628"/>
    <w:rsid w:val="00995571"/>
    <w:rsid w:val="009A5713"/>
    <w:rsid w:val="009B4380"/>
    <w:rsid w:val="009C6502"/>
    <w:rsid w:val="009C75F7"/>
    <w:rsid w:val="009D6EB9"/>
    <w:rsid w:val="009E423E"/>
    <w:rsid w:val="009F0BFE"/>
    <w:rsid w:val="009F3315"/>
    <w:rsid w:val="00A02122"/>
    <w:rsid w:val="00A0363E"/>
    <w:rsid w:val="00A149B2"/>
    <w:rsid w:val="00A31F1C"/>
    <w:rsid w:val="00A51923"/>
    <w:rsid w:val="00A55FC4"/>
    <w:rsid w:val="00A64DBC"/>
    <w:rsid w:val="00A651B3"/>
    <w:rsid w:val="00A6710A"/>
    <w:rsid w:val="00A74DD9"/>
    <w:rsid w:val="00A83061"/>
    <w:rsid w:val="00AA424A"/>
    <w:rsid w:val="00AA6866"/>
    <w:rsid w:val="00AB18A2"/>
    <w:rsid w:val="00AB2C3F"/>
    <w:rsid w:val="00AB7910"/>
    <w:rsid w:val="00AB7A4A"/>
    <w:rsid w:val="00AC27CE"/>
    <w:rsid w:val="00AD19EA"/>
    <w:rsid w:val="00AE522C"/>
    <w:rsid w:val="00B0033B"/>
    <w:rsid w:val="00B11F23"/>
    <w:rsid w:val="00B15F05"/>
    <w:rsid w:val="00B211CE"/>
    <w:rsid w:val="00B4273F"/>
    <w:rsid w:val="00B46BE9"/>
    <w:rsid w:val="00B47128"/>
    <w:rsid w:val="00B50640"/>
    <w:rsid w:val="00B526D6"/>
    <w:rsid w:val="00B62A9A"/>
    <w:rsid w:val="00B7273B"/>
    <w:rsid w:val="00B86260"/>
    <w:rsid w:val="00BA2F59"/>
    <w:rsid w:val="00BB556F"/>
    <w:rsid w:val="00BF4743"/>
    <w:rsid w:val="00BF7C15"/>
    <w:rsid w:val="00C000A3"/>
    <w:rsid w:val="00C0148A"/>
    <w:rsid w:val="00C0795D"/>
    <w:rsid w:val="00C27F63"/>
    <w:rsid w:val="00C40972"/>
    <w:rsid w:val="00C431B8"/>
    <w:rsid w:val="00C43E8A"/>
    <w:rsid w:val="00C4643B"/>
    <w:rsid w:val="00C5031C"/>
    <w:rsid w:val="00C661B3"/>
    <w:rsid w:val="00C86402"/>
    <w:rsid w:val="00C93D69"/>
    <w:rsid w:val="00C976FC"/>
    <w:rsid w:val="00CC561C"/>
    <w:rsid w:val="00CC7C7B"/>
    <w:rsid w:val="00CD1AA9"/>
    <w:rsid w:val="00CD791F"/>
    <w:rsid w:val="00CF3D02"/>
    <w:rsid w:val="00D03C5B"/>
    <w:rsid w:val="00D03E65"/>
    <w:rsid w:val="00D048EC"/>
    <w:rsid w:val="00D1436A"/>
    <w:rsid w:val="00D32D9E"/>
    <w:rsid w:val="00D46029"/>
    <w:rsid w:val="00D53DB4"/>
    <w:rsid w:val="00D66532"/>
    <w:rsid w:val="00D71895"/>
    <w:rsid w:val="00D76DFD"/>
    <w:rsid w:val="00D77165"/>
    <w:rsid w:val="00D775B4"/>
    <w:rsid w:val="00D77B85"/>
    <w:rsid w:val="00D902A4"/>
    <w:rsid w:val="00D971C8"/>
    <w:rsid w:val="00DA0EFF"/>
    <w:rsid w:val="00DA33A6"/>
    <w:rsid w:val="00DA5124"/>
    <w:rsid w:val="00DA6FFE"/>
    <w:rsid w:val="00DB7941"/>
    <w:rsid w:val="00DC4943"/>
    <w:rsid w:val="00DC7856"/>
    <w:rsid w:val="00DD4A5C"/>
    <w:rsid w:val="00DD66CD"/>
    <w:rsid w:val="00DE06FE"/>
    <w:rsid w:val="00DE1E0B"/>
    <w:rsid w:val="00E03DB8"/>
    <w:rsid w:val="00E20CB1"/>
    <w:rsid w:val="00E826C5"/>
    <w:rsid w:val="00EA51A4"/>
    <w:rsid w:val="00EC6A35"/>
    <w:rsid w:val="00ED5957"/>
    <w:rsid w:val="00EE0ACB"/>
    <w:rsid w:val="00EE547C"/>
    <w:rsid w:val="00F12835"/>
    <w:rsid w:val="00F254AE"/>
    <w:rsid w:val="00F316B5"/>
    <w:rsid w:val="00F339EF"/>
    <w:rsid w:val="00F353A4"/>
    <w:rsid w:val="00F70A29"/>
    <w:rsid w:val="00F7135D"/>
    <w:rsid w:val="00F7211C"/>
    <w:rsid w:val="00F770B0"/>
    <w:rsid w:val="00F818E5"/>
    <w:rsid w:val="00F9162C"/>
    <w:rsid w:val="00F93BB0"/>
    <w:rsid w:val="00FA478A"/>
    <w:rsid w:val="00FB6951"/>
    <w:rsid w:val="00FC45BA"/>
    <w:rsid w:val="00FD11F2"/>
    <w:rsid w:val="00FD22D8"/>
    <w:rsid w:val="00FE1051"/>
    <w:rsid w:val="00FE5A80"/>
    <w:rsid w:val="00FF282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91F7"/>
  <w15:docId w15:val="{A951C531-3FB2-4F21-855D-FAD83DB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2F53"/>
    <w:pPr>
      <w:tabs>
        <w:tab w:val="left" w:pos="1701"/>
      </w:tabs>
      <w:spacing w:line="288" w:lineRule="auto"/>
    </w:pPr>
    <w:rPr>
      <w:sz w:val="24"/>
    </w:rPr>
  </w:style>
  <w:style w:type="paragraph" w:styleId="Otsikko1">
    <w:name w:val="heading 1"/>
    <w:basedOn w:val="Normaali"/>
    <w:next w:val="Leipteksti"/>
    <w:link w:val="Otsikko1Char"/>
    <w:uiPriority w:val="9"/>
    <w:qFormat/>
    <w:rsid w:val="00157534"/>
    <w:pPr>
      <w:keepNext/>
      <w:keepLines/>
      <w:spacing w:before="840" w:after="160"/>
      <w:outlineLvl w:val="0"/>
    </w:pPr>
    <w:rPr>
      <w:rFonts w:eastAsiaTheme="majorEastAsia" w:cstheme="majorBidi"/>
      <w:b/>
      <w:sz w:val="30"/>
      <w:szCs w:val="32"/>
    </w:rPr>
  </w:style>
  <w:style w:type="paragraph" w:styleId="Otsikko2">
    <w:name w:val="heading 2"/>
    <w:basedOn w:val="Normaali"/>
    <w:next w:val="Leipteksti"/>
    <w:link w:val="Otsikko2Char"/>
    <w:uiPriority w:val="9"/>
    <w:qFormat/>
    <w:rsid w:val="00157534"/>
    <w:pPr>
      <w:keepNext/>
      <w:keepLines/>
      <w:spacing w:before="840" w:after="160"/>
      <w:outlineLvl w:val="1"/>
    </w:pPr>
    <w:rPr>
      <w:rFonts w:asciiTheme="majorHAnsi" w:eastAsiaTheme="majorEastAsia" w:hAnsiTheme="majorHAnsi" w:cstheme="majorBidi"/>
      <w:b/>
      <w:sz w:val="26"/>
      <w:szCs w:val="26"/>
    </w:rPr>
  </w:style>
  <w:style w:type="paragraph" w:styleId="Otsikko3">
    <w:name w:val="heading 3"/>
    <w:basedOn w:val="Normaali"/>
    <w:next w:val="Leipteksti"/>
    <w:link w:val="Otsikko3Char"/>
    <w:uiPriority w:val="9"/>
    <w:qFormat/>
    <w:rsid w:val="00157534"/>
    <w:pPr>
      <w:keepNext/>
      <w:keepLines/>
      <w:spacing w:before="720" w:after="160"/>
      <w:outlineLvl w:val="2"/>
    </w:pPr>
    <w:rPr>
      <w:rFonts w:asciiTheme="majorHAnsi" w:eastAsiaTheme="majorEastAsia" w:hAnsiTheme="majorHAnsi"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7638F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31FEF"/>
    <w:rPr>
      <w:rFonts w:ascii="Source Sans Pro" w:hAnsi="Source Sans Pro"/>
      <w:sz w:val="24"/>
    </w:rPr>
  </w:style>
  <w:style w:type="paragraph" w:styleId="Alatunniste">
    <w:name w:val="footer"/>
    <w:basedOn w:val="Normaali"/>
    <w:link w:val="AlatunnisteChar"/>
    <w:uiPriority w:val="99"/>
    <w:rsid w:val="003555DB"/>
    <w:pPr>
      <w:tabs>
        <w:tab w:val="clear" w:pos="1701"/>
        <w:tab w:val="left" w:pos="4082"/>
        <w:tab w:val="left" w:pos="6917"/>
        <w:tab w:val="left" w:pos="10206"/>
      </w:tabs>
      <w:spacing w:after="0" w:line="320" w:lineRule="exact"/>
    </w:pPr>
    <w:rPr>
      <w:sz w:val="20"/>
    </w:rPr>
  </w:style>
  <w:style w:type="character" w:customStyle="1" w:styleId="AlatunnisteChar">
    <w:name w:val="Alatunniste Char"/>
    <w:basedOn w:val="Kappaleenoletusfontti"/>
    <w:link w:val="Alatunniste"/>
    <w:uiPriority w:val="99"/>
    <w:rsid w:val="003555DB"/>
    <w:rPr>
      <w:sz w:val="20"/>
    </w:rPr>
  </w:style>
  <w:style w:type="table" w:customStyle="1" w:styleId="Eireunaviivaa">
    <w:name w:val="Ei reunaviivaa"/>
    <w:basedOn w:val="Normaalitaulukko"/>
    <w:uiPriority w:val="99"/>
    <w:rsid w:val="007638FA"/>
    <w:pPr>
      <w:spacing w:after="0" w:line="240" w:lineRule="auto"/>
    </w:pPr>
    <w:rPr>
      <w:rFonts w:ascii="Times New Roman" w:eastAsia="Times New Roman" w:hAnsi="Times New Roman" w:cs="Times New Roman"/>
      <w:sz w:val="24"/>
      <w:szCs w:val="24"/>
    </w:rPr>
    <w:tblPr/>
  </w:style>
  <w:style w:type="character" w:styleId="Paikkamerkkiteksti">
    <w:name w:val="Placeholder Text"/>
    <w:basedOn w:val="Kappaleenoletusfontti"/>
    <w:uiPriority w:val="99"/>
    <w:semiHidden/>
    <w:rsid w:val="002E55E9"/>
    <w:rPr>
      <w:color w:val="808080"/>
    </w:rPr>
  </w:style>
  <w:style w:type="paragraph" w:styleId="Seliteteksti">
    <w:name w:val="Balloon Text"/>
    <w:basedOn w:val="Normaali"/>
    <w:link w:val="SelitetekstiChar"/>
    <w:uiPriority w:val="99"/>
    <w:semiHidden/>
    <w:unhideWhenUsed/>
    <w:rsid w:val="002E55E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55E9"/>
    <w:rPr>
      <w:rFonts w:ascii="Tahoma" w:hAnsi="Tahoma" w:cs="Tahoma"/>
      <w:sz w:val="16"/>
      <w:szCs w:val="16"/>
    </w:rPr>
  </w:style>
  <w:style w:type="paragraph" w:styleId="Otsikko">
    <w:name w:val="Title"/>
    <w:basedOn w:val="Normaali"/>
    <w:next w:val="Leipteksti"/>
    <w:link w:val="OtsikkoChar"/>
    <w:uiPriority w:val="10"/>
    <w:unhideWhenUsed/>
    <w:rsid w:val="00057D1B"/>
    <w:pPr>
      <w:spacing w:after="240" w:line="240" w:lineRule="auto"/>
      <w:ind w:right="2835"/>
      <w:contextualSpacing/>
    </w:pPr>
    <w:rPr>
      <w:rFonts w:asciiTheme="majorHAnsi" w:eastAsia="Times New Roman" w:hAnsiTheme="majorHAnsi" w:cs="Times New Roman"/>
      <w:b/>
      <w:kern w:val="28"/>
      <w:szCs w:val="52"/>
    </w:rPr>
  </w:style>
  <w:style w:type="character" w:customStyle="1" w:styleId="OtsikkoChar">
    <w:name w:val="Otsikko Char"/>
    <w:basedOn w:val="Kappaleenoletusfontti"/>
    <w:link w:val="Otsikko"/>
    <w:uiPriority w:val="10"/>
    <w:rsid w:val="00FF2827"/>
    <w:rPr>
      <w:rFonts w:asciiTheme="majorHAnsi" w:eastAsia="Times New Roman" w:hAnsiTheme="majorHAnsi" w:cs="Times New Roman"/>
      <w:b/>
      <w:kern w:val="28"/>
      <w:sz w:val="24"/>
      <w:szCs w:val="52"/>
    </w:rPr>
  </w:style>
  <w:style w:type="paragraph" w:styleId="Leipteksti">
    <w:name w:val="Body Text"/>
    <w:basedOn w:val="Normaali"/>
    <w:link w:val="LeiptekstiChar"/>
    <w:rsid w:val="00F353A4"/>
    <w:pPr>
      <w:spacing w:after="120"/>
      <w:ind w:left="1701"/>
    </w:pPr>
  </w:style>
  <w:style w:type="character" w:customStyle="1" w:styleId="LeiptekstiChar">
    <w:name w:val="Leipäteksti Char"/>
    <w:basedOn w:val="Kappaleenoletusfontti"/>
    <w:link w:val="Leipteksti"/>
    <w:rsid w:val="00F353A4"/>
    <w:rPr>
      <w:rFonts w:ascii="Source Sans Pro" w:hAnsi="Source Sans Pro"/>
      <w:sz w:val="24"/>
    </w:rPr>
  </w:style>
  <w:style w:type="character" w:customStyle="1" w:styleId="Otsikko1Char">
    <w:name w:val="Otsikko 1 Char"/>
    <w:basedOn w:val="Kappaleenoletusfontti"/>
    <w:link w:val="Otsikko1"/>
    <w:uiPriority w:val="9"/>
    <w:rsid w:val="00157534"/>
    <w:rPr>
      <w:rFonts w:ascii="Source Sans Pro" w:eastAsiaTheme="majorEastAsia" w:hAnsi="Source Sans Pro" w:cstheme="majorBidi"/>
      <w:b/>
      <w:sz w:val="30"/>
      <w:szCs w:val="32"/>
    </w:rPr>
  </w:style>
  <w:style w:type="character" w:customStyle="1" w:styleId="Otsikko2Char">
    <w:name w:val="Otsikko 2 Char"/>
    <w:basedOn w:val="Kappaleenoletusfontti"/>
    <w:link w:val="Otsikko2"/>
    <w:uiPriority w:val="9"/>
    <w:rsid w:val="00157534"/>
    <w:rPr>
      <w:rFonts w:asciiTheme="majorHAnsi" w:eastAsiaTheme="majorEastAsia" w:hAnsiTheme="majorHAnsi" w:cstheme="majorBidi"/>
      <w:b/>
      <w:sz w:val="26"/>
      <w:szCs w:val="26"/>
    </w:rPr>
  </w:style>
  <w:style w:type="character" w:customStyle="1" w:styleId="Otsikko3Char">
    <w:name w:val="Otsikko 3 Char"/>
    <w:basedOn w:val="Kappaleenoletusfontti"/>
    <w:link w:val="Otsikko3"/>
    <w:uiPriority w:val="9"/>
    <w:rsid w:val="00157534"/>
    <w:rPr>
      <w:rFonts w:asciiTheme="majorHAnsi" w:eastAsiaTheme="majorEastAsia" w:hAnsiTheme="majorHAnsi" w:cstheme="majorBidi"/>
      <w:b/>
      <w:sz w:val="24"/>
      <w:szCs w:val="24"/>
    </w:rPr>
  </w:style>
  <w:style w:type="paragraph" w:styleId="Alaotsikko">
    <w:name w:val="Subtitle"/>
    <w:basedOn w:val="Normaali"/>
    <w:next w:val="Normaali"/>
    <w:link w:val="AlaotsikkoChar"/>
    <w:uiPriority w:val="11"/>
    <w:unhideWhenUsed/>
    <w:rsid w:val="00057D1B"/>
    <w:pPr>
      <w:numPr>
        <w:ilvl w:val="1"/>
      </w:numPr>
      <w:spacing w:after="160"/>
    </w:pPr>
    <w:rPr>
      <w:rFonts w:eastAsiaTheme="minorEastAsia"/>
      <w:b/>
    </w:rPr>
  </w:style>
  <w:style w:type="character" w:customStyle="1" w:styleId="AlaotsikkoChar">
    <w:name w:val="Alaotsikko Char"/>
    <w:basedOn w:val="Kappaleenoletusfontti"/>
    <w:link w:val="Alaotsikko"/>
    <w:uiPriority w:val="11"/>
    <w:rsid w:val="00FF2827"/>
    <w:rPr>
      <w:rFonts w:eastAsiaTheme="minorEastAsia" w:cstheme="minorHAnsi"/>
      <w:b/>
      <w:sz w:val="24"/>
    </w:rPr>
  </w:style>
  <w:style w:type="paragraph" w:customStyle="1" w:styleId="Vastaanottajantiedot">
    <w:name w:val="Vastaanottajan tiedot"/>
    <w:basedOn w:val="Normaali"/>
    <w:uiPriority w:val="34"/>
    <w:qFormat/>
    <w:rsid w:val="000A6F98"/>
    <w:pPr>
      <w:spacing w:after="0" w:line="340" w:lineRule="exact"/>
      <w:jc w:val="both"/>
    </w:pPr>
    <w:rPr>
      <w:rFonts w:eastAsia="Times New Roman" w:cs="Times New Roman"/>
      <w:szCs w:val="24"/>
    </w:rPr>
  </w:style>
  <w:style w:type="paragraph" w:customStyle="1" w:styleId="Viite">
    <w:name w:val="Viite"/>
    <w:basedOn w:val="Vastaanottajantiedot"/>
    <w:uiPriority w:val="34"/>
    <w:qFormat/>
    <w:rsid w:val="001840FC"/>
    <w:pPr>
      <w:spacing w:before="400" w:after="600" w:line="320" w:lineRule="exact"/>
    </w:pPr>
  </w:style>
  <w:style w:type="paragraph" w:customStyle="1" w:styleId="Liitteet">
    <w:name w:val="Liitteet"/>
    <w:basedOn w:val="Normaali"/>
    <w:uiPriority w:val="39"/>
    <w:qFormat/>
    <w:rsid w:val="001840FC"/>
    <w:pPr>
      <w:spacing w:before="320" w:after="0" w:line="276" w:lineRule="auto"/>
      <w:ind w:left="1701" w:hanging="1701"/>
    </w:pPr>
  </w:style>
  <w:style w:type="paragraph" w:customStyle="1" w:styleId="Allekirjoitukset">
    <w:name w:val="Allekirjoitukset"/>
    <w:basedOn w:val="Leipteksti"/>
    <w:uiPriority w:val="39"/>
    <w:qFormat/>
    <w:rsid w:val="00D971C8"/>
    <w:pPr>
      <w:tabs>
        <w:tab w:val="left" w:pos="5103"/>
      </w:tabs>
      <w:spacing w:before="480"/>
    </w:pPr>
  </w:style>
  <w:style w:type="character" w:styleId="Voimakas">
    <w:name w:val="Strong"/>
    <w:basedOn w:val="Kappaleenoletusfontti"/>
    <w:uiPriority w:val="22"/>
    <w:qFormat/>
    <w:rsid w:val="00103FD9"/>
    <w:rPr>
      <w:b/>
      <w:bCs/>
    </w:rPr>
  </w:style>
  <w:style w:type="paragraph" w:styleId="Luettelokappale">
    <w:name w:val="List Paragraph"/>
    <w:aliases w:val="Fünf,Paragrafo elenco,Akapit z listą BS,Título de lista,F5 List Paragraph,List Paragraph1,Dot pt,No Spacing1,List Paragraph Char Char Char,Indicator Text,Colorful List - Accent 11,Numbered Para 1,Bullet 1,Bullet Points,MAIN CONTENT,L"/>
    <w:basedOn w:val="Normaali"/>
    <w:link w:val="LuettelokappaleChar"/>
    <w:uiPriority w:val="34"/>
    <w:qFormat/>
    <w:rsid w:val="00631FEF"/>
    <w:pPr>
      <w:ind w:left="720"/>
      <w:contextualSpacing/>
    </w:pPr>
  </w:style>
  <w:style w:type="character" w:styleId="Hyperlinkki">
    <w:name w:val="Hyperlink"/>
    <w:basedOn w:val="Kappaleenoletusfontti"/>
    <w:uiPriority w:val="99"/>
    <w:unhideWhenUsed/>
    <w:rsid w:val="003555DB"/>
    <w:rPr>
      <w:color w:val="0000FF" w:themeColor="hyperlink"/>
      <w:u w:val="single"/>
    </w:rPr>
  </w:style>
  <w:style w:type="character" w:styleId="Ratkaisematonmaininta">
    <w:name w:val="Unresolved Mention"/>
    <w:basedOn w:val="Kappaleenoletusfontti"/>
    <w:uiPriority w:val="99"/>
    <w:semiHidden/>
    <w:unhideWhenUsed/>
    <w:rsid w:val="003555DB"/>
    <w:rPr>
      <w:color w:val="605E5C"/>
      <w:shd w:val="clear" w:color="auto" w:fill="E1DFDD"/>
    </w:rPr>
  </w:style>
  <w:style w:type="paragraph" w:customStyle="1" w:styleId="Default">
    <w:name w:val="Default"/>
    <w:rsid w:val="001308D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Pa4">
    <w:name w:val="Pa4"/>
    <w:basedOn w:val="Default"/>
    <w:next w:val="Default"/>
    <w:uiPriority w:val="99"/>
    <w:rsid w:val="001308D6"/>
    <w:pPr>
      <w:spacing w:line="201" w:lineRule="atLeast"/>
    </w:pPr>
    <w:rPr>
      <w:rFonts w:ascii="Myriad Pro" w:hAnsi="Myriad Pro" w:cstheme="minorBidi"/>
      <w:color w:val="auto"/>
    </w:rPr>
  </w:style>
  <w:style w:type="paragraph" w:styleId="Alaviitteenteksti">
    <w:name w:val="footnote text"/>
    <w:basedOn w:val="Normaali"/>
    <w:link w:val="AlaviitteentekstiChar"/>
    <w:uiPriority w:val="99"/>
    <w:unhideWhenUsed/>
    <w:rsid w:val="001308D6"/>
    <w:pPr>
      <w:tabs>
        <w:tab w:val="clear" w:pos="1701"/>
      </w:tabs>
      <w:spacing w:after="0" w:line="240" w:lineRule="auto"/>
    </w:pPr>
    <w:rPr>
      <w:rFonts w:ascii="Source Sans Pro" w:hAnsi="Source Sans Pro" w:cstheme="minorBidi"/>
      <w:kern w:val="2"/>
      <w:sz w:val="20"/>
      <w:szCs w:val="20"/>
      <w14:ligatures w14:val="standardContextual"/>
    </w:rPr>
  </w:style>
  <w:style w:type="character" w:customStyle="1" w:styleId="AlaviitteentekstiChar">
    <w:name w:val="Alaviitteen teksti Char"/>
    <w:basedOn w:val="Kappaleenoletusfontti"/>
    <w:link w:val="Alaviitteenteksti"/>
    <w:uiPriority w:val="99"/>
    <w:rsid w:val="001308D6"/>
    <w:rPr>
      <w:rFonts w:ascii="Source Sans Pro" w:hAnsi="Source Sans Pro" w:cstheme="minorBidi"/>
      <w:kern w:val="2"/>
      <w:sz w:val="20"/>
      <w:szCs w:val="20"/>
      <w14:ligatures w14:val="standardContextual"/>
    </w:rPr>
  </w:style>
  <w:style w:type="character" w:styleId="Alaviitteenviite">
    <w:name w:val="footnote reference"/>
    <w:basedOn w:val="Kappaleenoletusfontti"/>
    <w:uiPriority w:val="99"/>
    <w:semiHidden/>
    <w:unhideWhenUsed/>
    <w:rsid w:val="001308D6"/>
    <w:rPr>
      <w:vertAlign w:val="superscript"/>
    </w:rPr>
  </w:style>
  <w:style w:type="paragraph" w:customStyle="1" w:styleId="pf0">
    <w:name w:val="pf0"/>
    <w:basedOn w:val="Normaali"/>
    <w:rsid w:val="001308D6"/>
    <w:pPr>
      <w:tabs>
        <w:tab w:val="clear" w:pos="1701"/>
      </w:tabs>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A29">
    <w:name w:val="A29"/>
    <w:uiPriority w:val="99"/>
    <w:rsid w:val="001308D6"/>
    <w:rPr>
      <w:rFonts w:cs="Myriad Pro"/>
      <w:color w:val="000000"/>
      <w:sz w:val="22"/>
      <w:szCs w:val="22"/>
    </w:rPr>
  </w:style>
  <w:style w:type="paragraph" w:styleId="Eivli">
    <w:name w:val="No Spacing"/>
    <w:uiPriority w:val="1"/>
    <w:qFormat/>
    <w:rsid w:val="001308D6"/>
    <w:pPr>
      <w:spacing w:after="0" w:line="240" w:lineRule="auto"/>
    </w:pPr>
    <w:rPr>
      <w:rFonts w:cstheme="minorBidi"/>
      <w:kern w:val="2"/>
      <w14:ligatures w14:val="standardContextual"/>
    </w:rPr>
  </w:style>
  <w:style w:type="character" w:customStyle="1" w:styleId="decision-issue-identifier">
    <w:name w:val="decision-issue-identifier"/>
    <w:basedOn w:val="Kappaleenoletusfontti"/>
    <w:rsid w:val="001308D6"/>
  </w:style>
  <w:style w:type="character" w:customStyle="1" w:styleId="cf01">
    <w:name w:val="cf01"/>
    <w:basedOn w:val="Kappaleenoletusfontti"/>
    <w:rsid w:val="001308D6"/>
    <w:rPr>
      <w:rFonts w:ascii="Segoe UI" w:hAnsi="Segoe UI" w:cs="Segoe UI" w:hint="default"/>
      <w:sz w:val="18"/>
      <w:szCs w:val="18"/>
    </w:rPr>
  </w:style>
  <w:style w:type="character" w:styleId="Kommentinviite">
    <w:name w:val="annotation reference"/>
    <w:basedOn w:val="Kappaleenoletusfontti"/>
    <w:uiPriority w:val="99"/>
    <w:semiHidden/>
    <w:unhideWhenUsed/>
    <w:rsid w:val="001308D6"/>
    <w:rPr>
      <w:sz w:val="16"/>
      <w:szCs w:val="16"/>
    </w:rPr>
  </w:style>
  <w:style w:type="paragraph" w:styleId="Kommentinteksti">
    <w:name w:val="annotation text"/>
    <w:basedOn w:val="Normaali"/>
    <w:link w:val="KommentintekstiChar"/>
    <w:uiPriority w:val="99"/>
    <w:unhideWhenUsed/>
    <w:rsid w:val="001308D6"/>
    <w:pPr>
      <w:tabs>
        <w:tab w:val="clear" w:pos="1701"/>
      </w:tabs>
      <w:spacing w:after="160" w:line="240" w:lineRule="auto"/>
    </w:pPr>
    <w:rPr>
      <w:rFonts w:ascii="Source Sans Pro" w:hAnsi="Source Sans Pro" w:cstheme="minorBidi"/>
      <w:sz w:val="20"/>
      <w:szCs w:val="20"/>
    </w:rPr>
  </w:style>
  <w:style w:type="character" w:customStyle="1" w:styleId="KommentintekstiChar">
    <w:name w:val="Kommentin teksti Char"/>
    <w:basedOn w:val="Kappaleenoletusfontti"/>
    <w:link w:val="Kommentinteksti"/>
    <w:uiPriority w:val="99"/>
    <w:rsid w:val="001308D6"/>
    <w:rPr>
      <w:rFonts w:ascii="Source Sans Pro" w:hAnsi="Source Sans Pro" w:cstheme="minorBidi"/>
      <w:sz w:val="20"/>
      <w:szCs w:val="20"/>
    </w:rPr>
  </w:style>
  <w:style w:type="character" w:customStyle="1" w:styleId="LuettelokappaleChar">
    <w:name w:val="Luettelokappale Char"/>
    <w:aliases w:val="Fünf Char,Paragrafo elenco Char,Akapit z listą BS Char,Título de lista Char,F5 List Paragraph Char,List Paragraph1 Char,Dot pt Char,No Spacing1 Char,List Paragraph Char Char Char Char,Indicator Text Char,Numbered Para 1 Char,L Char"/>
    <w:link w:val="Luettelokappale"/>
    <w:uiPriority w:val="34"/>
    <w:locked/>
    <w:rsid w:val="001308D6"/>
    <w:rPr>
      <w:sz w:val="24"/>
    </w:rPr>
  </w:style>
  <w:style w:type="character" w:customStyle="1" w:styleId="sdb9eb187">
    <w:name w:val="sdb9eb187"/>
    <w:basedOn w:val="Kappaleenoletusfontti"/>
    <w:rsid w:val="001308D6"/>
  </w:style>
  <w:style w:type="character" w:customStyle="1" w:styleId="sb2a0f2b6">
    <w:name w:val="sb2a0f2b6"/>
    <w:basedOn w:val="Kappaleenoletusfontti"/>
    <w:rsid w:val="001308D6"/>
  </w:style>
  <w:style w:type="character" w:customStyle="1" w:styleId="asiakirjaviitetunnus">
    <w:name w:val="asiakirjaviitetunnus"/>
    <w:basedOn w:val="Kappaleenoletusfontti"/>
    <w:rsid w:val="001308D6"/>
  </w:style>
  <w:style w:type="paragraph" w:styleId="HTML-esimuotoiltu">
    <w:name w:val="HTML Preformatted"/>
    <w:basedOn w:val="Normaali"/>
    <w:link w:val="HTML-esimuotoiltuChar"/>
    <w:uiPriority w:val="99"/>
    <w:unhideWhenUsed/>
    <w:rsid w:val="001308D6"/>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1308D6"/>
    <w:rPr>
      <w:rFonts w:ascii="Courier New" w:eastAsia="Times New Roman" w:hAnsi="Courier New" w:cs="Courier New"/>
      <w:sz w:val="20"/>
      <w:szCs w:val="20"/>
      <w:lang w:eastAsia="fi-FI"/>
    </w:rPr>
  </w:style>
  <w:style w:type="paragraph" w:styleId="Kommentinotsikko">
    <w:name w:val="annotation subject"/>
    <w:basedOn w:val="Kommentinteksti"/>
    <w:next w:val="Kommentinteksti"/>
    <w:link w:val="KommentinotsikkoChar"/>
    <w:uiPriority w:val="99"/>
    <w:semiHidden/>
    <w:unhideWhenUsed/>
    <w:rsid w:val="0036496D"/>
    <w:pPr>
      <w:tabs>
        <w:tab w:val="left" w:pos="1701"/>
      </w:tabs>
      <w:spacing w:after="200"/>
    </w:pPr>
    <w:rPr>
      <w:rFonts w:asciiTheme="minorHAnsi" w:hAnsiTheme="minorHAnsi" w:cstheme="minorHAnsi"/>
      <w:b/>
      <w:bCs/>
    </w:rPr>
  </w:style>
  <w:style w:type="character" w:customStyle="1" w:styleId="KommentinotsikkoChar">
    <w:name w:val="Kommentin otsikko Char"/>
    <w:basedOn w:val="KommentintekstiChar"/>
    <w:link w:val="Kommentinotsikko"/>
    <w:uiPriority w:val="99"/>
    <w:semiHidden/>
    <w:rsid w:val="0036496D"/>
    <w:rPr>
      <w:rFonts w:ascii="Source Sans Pro" w:hAnsi="Source Sans Pro" w:cstheme="minorBidi"/>
      <w:b/>
      <w:bCs/>
      <w:sz w:val="20"/>
      <w:szCs w:val="20"/>
    </w:rPr>
  </w:style>
  <w:style w:type="character" w:styleId="Korostus">
    <w:name w:val="Emphasis"/>
    <w:basedOn w:val="Kappaleenoletusfontti"/>
    <w:uiPriority w:val="20"/>
    <w:qFormat/>
    <w:rsid w:val="00DA0EFF"/>
    <w:rPr>
      <w:i/>
      <w:iCs/>
    </w:rPr>
  </w:style>
  <w:style w:type="paragraph" w:styleId="Muutos">
    <w:name w:val="Revision"/>
    <w:hidden/>
    <w:uiPriority w:val="99"/>
    <w:semiHidden/>
    <w:rsid w:val="0062105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2401">
      <w:bodyDiv w:val="1"/>
      <w:marLeft w:val="0"/>
      <w:marRight w:val="0"/>
      <w:marTop w:val="0"/>
      <w:marBottom w:val="0"/>
      <w:divBdr>
        <w:top w:val="none" w:sz="0" w:space="0" w:color="auto"/>
        <w:left w:val="none" w:sz="0" w:space="0" w:color="auto"/>
        <w:bottom w:val="none" w:sz="0" w:space="0" w:color="auto"/>
        <w:right w:val="none" w:sz="0" w:space="0" w:color="auto"/>
      </w:divBdr>
    </w:div>
    <w:div w:id="11114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26681\Work%20Folders\Asiakirjapohja_suomi_B-footer_2023%20(1).dotx" TargetMode="External"/></Relationships>
</file>

<file path=word/theme/theme1.xml><?xml version="1.0" encoding="utf-8"?>
<a:theme xmlns:a="http://schemas.openxmlformats.org/drawingml/2006/main" name="Office-teema">
  <a:themeElements>
    <a:clrScheme name="Yhdenvertaisuusvaltuutettu">
      <a:dk1>
        <a:sysClr val="windowText" lastClr="000000"/>
      </a:dk1>
      <a:lt1>
        <a:sysClr val="window" lastClr="FFFFFF"/>
      </a:lt1>
      <a:dk2>
        <a:srgbClr val="083A4E"/>
      </a:dk2>
      <a:lt2>
        <a:srgbClr val="EEECE1"/>
      </a:lt2>
      <a:accent1>
        <a:srgbClr val="083A4E"/>
      </a:accent1>
      <a:accent2>
        <a:srgbClr val="E21776"/>
      </a:accent2>
      <a:accent3>
        <a:srgbClr val="22A4AD"/>
      </a:accent3>
      <a:accent4>
        <a:srgbClr val="D48119"/>
      </a:accent4>
      <a:accent5>
        <a:srgbClr val="22A4AD"/>
      </a:accent5>
      <a:accent6>
        <a:srgbClr val="E21776"/>
      </a:accent6>
      <a:hlink>
        <a:srgbClr val="0000FF"/>
      </a:hlink>
      <a:folHlink>
        <a:srgbClr val="800080"/>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3D0811EC55B4BD4DBE6511DF5FE65050" ma:contentTypeVersion="" ma:contentTypeDescription="Luo uusi asiakirja." ma:contentTypeScope="" ma:versionID="ad04ae4fe7358620ab1b8d13b43d8365">
  <xsd:schema xmlns:xsd="http://www.w3.org/2001/XMLSchema" xmlns:xs="http://www.w3.org/2001/XMLSchema" xmlns:p="http://schemas.microsoft.com/office/2006/metadata/properties" xmlns:ns2="ebb82943-49da-4504-a2f3-a33fb2eb95f1" targetNamespace="http://schemas.microsoft.com/office/2006/metadata/properties" ma:root="true" ma:fieldsID="77efe3f6ac270d920b120e90d34bbc0f"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D3FF6-8C89-43DA-BE41-E33974EFD96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1D5581D-5413-471B-9A14-F7D5E90B217D}">
  <ds:schemaRefs>
    <ds:schemaRef ds:uri="http://schemas.openxmlformats.org/officeDocument/2006/bibliography"/>
  </ds:schemaRefs>
</ds:datastoreItem>
</file>

<file path=customXml/itemProps3.xml><?xml version="1.0" encoding="utf-8"?>
<ds:datastoreItem xmlns:ds="http://schemas.openxmlformats.org/officeDocument/2006/customXml" ds:itemID="{EAE93676-A095-4376-A800-245938E2D26C}">
  <ds:schemaRefs>
    <ds:schemaRef ds:uri="http://schemas.microsoft.com/sharepoint/v3/contenttype/forms"/>
  </ds:schemaRefs>
</ds:datastoreItem>
</file>

<file path=customXml/itemProps4.xml><?xml version="1.0" encoding="utf-8"?>
<ds:datastoreItem xmlns:ds="http://schemas.openxmlformats.org/officeDocument/2006/customXml" ds:itemID="{F5BDF6FD-7D56-40F8-8FFD-44B47F7B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Asiakirjapohja_suomi_B-footer_2023 (1).dotx</Template>
  <TotalTime>841</TotalTime>
  <Pages>7</Pages>
  <Words>1758</Words>
  <Characters>14245</Characters>
  <Application>Microsoft Office Word</Application>
  <DocSecurity>0</DocSecurity>
  <Lines>118</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Yhdenvertaisuusvaltuutettu</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Korkman Elsa (YVV)</dc:creator>
  <cp:lastModifiedBy>Korkman Elsa (YVV)</cp:lastModifiedBy>
  <cp:revision>47</cp:revision>
  <cp:lastPrinted>2024-11-28T12:44:00Z</cp:lastPrinted>
  <dcterms:created xsi:type="dcterms:W3CDTF">2024-11-26T09:54:00Z</dcterms:created>
  <dcterms:modified xsi:type="dcterms:W3CDTF">2024-12-04T08:35:00Z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0x0101003D0811EC55B4BD4DBE6511DF5FE65050</vt:lpwstr>
  </property>
</Properties>
</file>